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EE" w:rsidRDefault="00F15AEE" w:rsidP="00AF07CD">
      <w:pPr>
        <w:jc w:val="both"/>
        <w:rPr>
          <w:sz w:val="30"/>
        </w:rPr>
      </w:pPr>
    </w:p>
    <w:p w:rsidR="00EA5744" w:rsidRDefault="00D82237" w:rsidP="00D82237">
      <w:pPr>
        <w:pStyle w:val="ConsNormal"/>
        <w:widowControl/>
        <w:tabs>
          <w:tab w:val="left" w:pos="5245"/>
        </w:tabs>
        <w:ind w:right="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Комментарий 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постановлению Министерства по налогам и сборам Республики Беларусь от 14.03.2024 № 6 «Об изменении постановления Министерства по налогам и сборам Республики Беларусь </w:t>
      </w:r>
    </w:p>
    <w:p w:rsidR="00D82237" w:rsidRDefault="00D82237" w:rsidP="00D82237">
      <w:pPr>
        <w:pStyle w:val="ConsNormal"/>
        <w:widowControl/>
        <w:tabs>
          <w:tab w:val="left" w:pos="5245"/>
        </w:tabs>
        <w:ind w:right="0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0"/>
          <w:szCs w:val="30"/>
        </w:rPr>
        <w:t>от 3 мая 2021 г. № 15»</w:t>
      </w:r>
    </w:p>
    <w:p w:rsidR="00D82237" w:rsidRDefault="00D82237" w:rsidP="00D82237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word-wrapper"/>
          <w:color w:val="242424"/>
          <w:sz w:val="27"/>
          <w:szCs w:val="27"/>
        </w:rPr>
      </w:pPr>
    </w:p>
    <w:p w:rsidR="00D82237" w:rsidRDefault="00D82237" w:rsidP="00D82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 Министерства по налогам и сборам Республики Беларусь от 14 марта 2024 г. № 6 </w:t>
      </w:r>
      <w:r>
        <w:rPr>
          <w:bCs/>
          <w:sz w:val="30"/>
          <w:szCs w:val="30"/>
        </w:rPr>
        <w:t xml:space="preserve">«Об изменении постановления Министерства по налогам и сборам Республики Беларусь от 3 мая 2021 г. № 15» (далее – постановление № 6) </w:t>
      </w:r>
      <w:r>
        <w:rPr>
          <w:sz w:val="30"/>
          <w:szCs w:val="30"/>
        </w:rPr>
        <w:t xml:space="preserve">принято в целях установления единообразных с постановлением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18.12.2023 № 9/75/35/26 (далее – постановление </w:t>
      </w:r>
      <w:r>
        <w:rPr>
          <w:sz w:val="30"/>
          <w:szCs w:val="30"/>
        </w:rPr>
        <w:br/>
        <w:t xml:space="preserve">№ 9/75/35/26) подходов к указанию информации о нанесенных средствах идентификации в сведениях, передаваемых субъектами хозяйствования и реализующими организациями в МНС для включения в программный комплекс «Система </w:t>
      </w:r>
      <w:proofErr w:type="spellStart"/>
      <w:r>
        <w:rPr>
          <w:sz w:val="30"/>
          <w:szCs w:val="30"/>
        </w:rPr>
        <w:t>прослеживаемости</w:t>
      </w:r>
      <w:proofErr w:type="spellEnd"/>
      <w:r>
        <w:rPr>
          <w:sz w:val="30"/>
          <w:szCs w:val="30"/>
        </w:rPr>
        <w:t xml:space="preserve"> товаров» АИС «Расчет налогов» (далее – ПК СПТ).</w:t>
      </w:r>
    </w:p>
    <w:p w:rsidR="00D82237" w:rsidRDefault="00D82237" w:rsidP="00D82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согласно постановлению № 9/75/35/26 каждый код маркировки указывается в формате </w:t>
      </w:r>
      <w:r>
        <w:rPr>
          <w:sz w:val="30"/>
          <w:szCs w:val="30"/>
          <w:lang w:val="en-US"/>
        </w:rPr>
        <w:t>Base</w:t>
      </w:r>
      <w:r>
        <w:rPr>
          <w:sz w:val="30"/>
          <w:szCs w:val="30"/>
        </w:rPr>
        <w:t xml:space="preserve"> 64 в отдельном теге электронных накладных.</w:t>
      </w:r>
    </w:p>
    <w:p w:rsidR="00D82237" w:rsidRDefault="00D82237" w:rsidP="00D8223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этой связи постановлением № 6 предусмотрена передача в налоговые органы субъектами хозяйствования и реализующими организациями сведений об остатках товаров, сведений о произведенных товарах, сведений о ввезенных с территории государств – членов Евразийского экономического союза товарах с указанием каждого кода маркировки в отдельном теге в формате </w:t>
      </w:r>
      <w:r>
        <w:rPr>
          <w:sz w:val="30"/>
          <w:szCs w:val="30"/>
          <w:lang w:val="en-US"/>
        </w:rPr>
        <w:t>Base</w:t>
      </w:r>
      <w:r>
        <w:rPr>
          <w:sz w:val="30"/>
          <w:szCs w:val="30"/>
        </w:rPr>
        <w:t xml:space="preserve"> 64.</w:t>
      </w:r>
    </w:p>
    <w:p w:rsidR="00D82237" w:rsidRDefault="00D82237" w:rsidP="00D82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Передача субъектами хозяйствования в ПК СПТ вышеуказанных сведений с информацией о кодах маркировки в предложенном формате позволит повысить качество обработки информации о кодах маркировки в ПК СПТ.</w:t>
      </w:r>
    </w:p>
    <w:p w:rsidR="00D82237" w:rsidRDefault="00D82237" w:rsidP="00D8223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Поскольку постановление № 6 вступает в силу с 1 мая 2024 г., сведения, передаваемые субъектами хозяйствования и реализующими организациями в МНС для включения в ПК СПТ, подлежат передаче в соответствии с новыми форматом и структурой с 1 мая 2024.</w:t>
      </w:r>
    </w:p>
    <w:p w:rsidR="00D82237" w:rsidRDefault="00D82237" w:rsidP="00D82237">
      <w:pPr>
        <w:jc w:val="both"/>
        <w:rPr>
          <w:sz w:val="30"/>
          <w:szCs w:val="30"/>
        </w:rPr>
      </w:pPr>
    </w:p>
    <w:p w:rsidR="00D82237" w:rsidRDefault="00D82237" w:rsidP="00D82237">
      <w:pPr>
        <w:ind w:firstLine="709"/>
        <w:jc w:val="both"/>
        <w:rPr>
          <w:sz w:val="24"/>
        </w:rPr>
      </w:pPr>
    </w:p>
    <w:p w:rsidR="00D82237" w:rsidRDefault="00D82237" w:rsidP="00D82237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  <w:lang w:eastAsia="en-US"/>
        </w:rPr>
      </w:pPr>
      <w:r>
        <w:rPr>
          <w:b/>
          <w:sz w:val="30"/>
          <w:szCs w:val="30"/>
        </w:rPr>
        <w:t xml:space="preserve">                                            Инспекция Министерства по налогам</w:t>
      </w:r>
    </w:p>
    <w:p w:rsidR="00D82237" w:rsidRDefault="00D82237" w:rsidP="00D8223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30"/>
          <w:szCs w:val="30"/>
        </w:rPr>
        <w:t xml:space="preserve">                                                     и сборам по Дзержинскому району</w:t>
      </w:r>
    </w:p>
    <w:p w:rsidR="00D82237" w:rsidRDefault="00D82237" w:rsidP="00D82237">
      <w:pPr>
        <w:rPr>
          <w:b/>
          <w:bCs/>
          <w:szCs w:val="28"/>
        </w:rPr>
      </w:pPr>
    </w:p>
    <w:sectPr w:rsidR="00D82237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C52" w:rsidRDefault="001B1C52">
      <w:r>
        <w:separator/>
      </w:r>
    </w:p>
  </w:endnote>
  <w:endnote w:type="continuationSeparator" w:id="0">
    <w:p w:rsidR="001B1C52" w:rsidRDefault="001B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C52" w:rsidRDefault="001B1C52">
      <w:r>
        <w:separator/>
      </w:r>
    </w:p>
  </w:footnote>
  <w:footnote w:type="continuationSeparator" w:id="0">
    <w:p w:rsidR="001B1C52" w:rsidRDefault="001B1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587" w:rsidRDefault="00403587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3587" w:rsidRDefault="004035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5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14"/>
  </w:num>
  <w:num w:numId="12">
    <w:abstractNumId w:val="11"/>
  </w:num>
  <w:num w:numId="13">
    <w:abstractNumId w:val="13"/>
  </w:num>
  <w:num w:numId="14">
    <w:abstractNumId w:val="1"/>
  </w:num>
  <w:num w:numId="15">
    <w:abstractNumId w:val="2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1C52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201FAB"/>
    <w:rsid w:val="00202E02"/>
    <w:rsid w:val="002035C5"/>
    <w:rsid w:val="002037D9"/>
    <w:rsid w:val="00211501"/>
    <w:rsid w:val="00211F7A"/>
    <w:rsid w:val="00213497"/>
    <w:rsid w:val="00213A3D"/>
    <w:rsid w:val="00216301"/>
    <w:rsid w:val="00221A2E"/>
    <w:rsid w:val="00223313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6C4A"/>
    <w:rsid w:val="002F7454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5E14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C7E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3FE5"/>
    <w:rsid w:val="00B815AB"/>
    <w:rsid w:val="00B8475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2237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5C59"/>
    <w:rsid w:val="00E314E0"/>
    <w:rsid w:val="00E3432E"/>
    <w:rsid w:val="00E358EF"/>
    <w:rsid w:val="00E370B4"/>
    <w:rsid w:val="00E420F9"/>
    <w:rsid w:val="00E4439D"/>
    <w:rsid w:val="00E45342"/>
    <w:rsid w:val="00E46207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5744"/>
    <w:rsid w:val="00EA6922"/>
    <w:rsid w:val="00EA7A11"/>
    <w:rsid w:val="00EB471C"/>
    <w:rsid w:val="00EB4B84"/>
    <w:rsid w:val="00EB6473"/>
    <w:rsid w:val="00EC1353"/>
    <w:rsid w:val="00EC2DB4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07A845-C32F-4094-9779-9880B288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paragraph" w:customStyle="1" w:styleId="ConsNormal">
    <w:name w:val="ConsNormal"/>
    <w:rsid w:val="00D822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9A5F-C1F5-4F2A-833B-472E8342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2113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Сергей Иосифович</cp:lastModifiedBy>
  <cp:revision>32</cp:revision>
  <cp:lastPrinted>2024-04-18T11:24:00Z</cp:lastPrinted>
  <dcterms:created xsi:type="dcterms:W3CDTF">2023-02-06T11:47:00Z</dcterms:created>
  <dcterms:modified xsi:type="dcterms:W3CDTF">2024-04-24T11:43:00Z</dcterms:modified>
</cp:coreProperties>
</file>