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A18" w:rsidRDefault="009E5BF8">
      <w:pPr>
        <w:pStyle w:val="40"/>
        <w:framePr w:w="9648" w:h="15943" w:hRule="exact" w:wrap="none" w:vAnchor="page" w:hAnchor="page" w:x="1142" w:y="415"/>
        <w:shd w:val="clear" w:color="auto" w:fill="auto"/>
        <w:ind w:left="3140" w:right="700"/>
      </w:pPr>
      <w:r>
        <w:t xml:space="preserve"> </w:t>
      </w:r>
      <w:r w:rsidR="006B7B69">
        <w:t>«</w:t>
      </w:r>
      <w:bookmarkStart w:id="0" w:name="_GoBack"/>
      <w:r w:rsidR="006B7B69">
        <w:t>О порядке формирования чеков в приложении « Налог на профессиональный доход»</w:t>
      </w:r>
    </w:p>
    <w:bookmarkEnd w:id="0"/>
    <w:p w:rsidR="00CC3A18" w:rsidRDefault="006B7B69">
      <w:pPr>
        <w:pStyle w:val="40"/>
        <w:framePr w:w="9648" w:h="15943" w:hRule="exact" w:wrap="none" w:vAnchor="page" w:hAnchor="page" w:x="1142" w:y="415"/>
        <w:shd w:val="clear" w:color="auto" w:fill="auto"/>
        <w:ind w:left="20" w:right="20" w:firstLine="700"/>
        <w:jc w:val="both"/>
      </w:pPr>
      <w:r>
        <w:t>Порядок использования приложения «Налог на профессиональный доход» (далее - Приложение) определен в Положении о порядке использования приложения «Налог на профессиональный доход», утвержденного постановлением Совета Министров Республики Беларусь от 01.07.2022 № 433, в редакции Постановления № 366 от 03.06.2023 (далее - Положение).</w:t>
      </w:r>
    </w:p>
    <w:p w:rsidR="00CC3A18" w:rsidRDefault="006B7B69">
      <w:pPr>
        <w:pStyle w:val="40"/>
        <w:framePr w:w="9648" w:h="15943" w:hRule="exact" w:wrap="none" w:vAnchor="page" w:hAnchor="page" w:x="1142" w:y="415"/>
        <w:shd w:val="clear" w:color="auto" w:fill="auto"/>
        <w:ind w:left="20" w:right="20" w:firstLine="700"/>
        <w:jc w:val="both"/>
      </w:pPr>
      <w:r>
        <w:t>Плательщики налога на профессиональный доход обязаны отражать в чеке полную и достоверную информацию, позволяющую однозначно определить товар (работу, услугу) в частности:</w:t>
      </w:r>
    </w:p>
    <w:p w:rsidR="00CC3A18" w:rsidRDefault="006B7B69">
      <w:pPr>
        <w:pStyle w:val="40"/>
        <w:framePr w:w="9648" w:h="15943" w:hRule="exact" w:wrap="none" w:vAnchor="page" w:hAnchor="page" w:x="1142" w:y="415"/>
        <w:numPr>
          <w:ilvl w:val="0"/>
          <w:numId w:val="1"/>
        </w:numPr>
        <w:shd w:val="clear" w:color="auto" w:fill="auto"/>
        <w:tabs>
          <w:tab w:val="left" w:pos="1051"/>
        </w:tabs>
        <w:ind w:left="20" w:firstLine="700"/>
        <w:jc w:val="both"/>
      </w:pPr>
      <w:r>
        <w:t>при указании вида сделки (операции) - плательщик обязан в</w:t>
      </w:r>
    </w:p>
    <w:p w:rsidR="00CC3A18" w:rsidRDefault="006B7B69">
      <w:pPr>
        <w:pStyle w:val="40"/>
        <w:framePr w:w="9648" w:h="15943" w:hRule="exact" w:wrap="none" w:vAnchor="page" w:hAnchor="page" w:x="1142" w:y="415"/>
        <w:shd w:val="clear" w:color="auto" w:fill="auto"/>
        <w:ind w:left="20" w:firstLine="700"/>
        <w:jc w:val="both"/>
      </w:pPr>
      <w:r>
        <w:t>приложении выбрать одну из вкладок («Продажа», «Услуга», «Аренда»);</w:t>
      </w:r>
    </w:p>
    <w:p w:rsidR="00CC3A18" w:rsidRDefault="006B7B69">
      <w:pPr>
        <w:pStyle w:val="40"/>
        <w:framePr w:w="9648" w:h="15943" w:hRule="exact" w:wrap="none" w:vAnchor="page" w:hAnchor="page" w:x="1142" w:y="415"/>
        <w:numPr>
          <w:ilvl w:val="0"/>
          <w:numId w:val="1"/>
        </w:numPr>
        <w:shd w:val="clear" w:color="auto" w:fill="auto"/>
        <w:tabs>
          <w:tab w:val="left" w:pos="922"/>
        </w:tabs>
        <w:ind w:left="20" w:right="20" w:firstLine="700"/>
        <w:jc w:val="both"/>
      </w:pPr>
      <w:r>
        <w:t>при указании наименования реализуемых товаров (выполненных работ, оказанных услуг) - плательщик в произвольной форме отражает информацию о реализуемых товарах (выполненных работах, оказанных услугах) без сокращений;</w:t>
      </w:r>
    </w:p>
    <w:p w:rsidR="00CC3A18" w:rsidRDefault="006B7B69">
      <w:pPr>
        <w:pStyle w:val="40"/>
        <w:framePr w:w="9648" w:h="15943" w:hRule="exact" w:wrap="none" w:vAnchor="page" w:hAnchor="page" w:x="1142" w:y="415"/>
        <w:numPr>
          <w:ilvl w:val="0"/>
          <w:numId w:val="1"/>
        </w:numPr>
        <w:shd w:val="clear" w:color="auto" w:fill="auto"/>
        <w:tabs>
          <w:tab w:val="left" w:pos="975"/>
        </w:tabs>
        <w:ind w:left="20" w:right="20" w:firstLine="700"/>
        <w:jc w:val="both"/>
      </w:pPr>
      <w:r>
        <w:t>при сдаче жилых помещений в краткосрочную аренду, указывается информация об адресе и типе жилого помещения (дом, квартира), принадлежащего на праве собственности физическому лицу и предоставляемого для краткосрочного проживания иным физическим лицам</w:t>
      </w:r>
    </w:p>
    <w:p w:rsidR="00CC3A18" w:rsidRDefault="006B7B69">
      <w:pPr>
        <w:pStyle w:val="40"/>
        <w:framePr w:w="9648" w:h="15943" w:hRule="exact" w:wrap="none" w:vAnchor="page" w:hAnchor="page" w:x="1142" w:y="415"/>
        <w:shd w:val="clear" w:color="auto" w:fill="auto"/>
        <w:ind w:left="20" w:right="20" w:firstLine="700"/>
        <w:jc w:val="both"/>
      </w:pPr>
      <w:r>
        <w:t>В соответствии п.8 главы 4, при совершении расчетов плательщик обязан с использованием приложения сформировать чек, обеспечить его передачу покупателю (заказчику) в порядке, предусмотренном в пунктах 10 и 11 настоящего Положения, и передать сведения о сумме расчетов в налоговый орган для осуществления налогового контроля.</w:t>
      </w:r>
    </w:p>
    <w:p w:rsidR="00CC3A18" w:rsidRDefault="006B7B69">
      <w:pPr>
        <w:pStyle w:val="40"/>
        <w:framePr w:w="9648" w:h="15943" w:hRule="exact" w:wrap="none" w:vAnchor="page" w:hAnchor="page" w:x="1142" w:y="415"/>
        <w:shd w:val="clear" w:color="auto" w:fill="auto"/>
        <w:ind w:left="20" w:right="20" w:firstLine="700"/>
        <w:jc w:val="both"/>
      </w:pPr>
      <w:r>
        <w:t xml:space="preserve">Чек, сформированный посредством приложения, является </w:t>
      </w:r>
      <w:r>
        <w:rPr>
          <w:rStyle w:val="41"/>
        </w:rPr>
        <w:t>документом,</w:t>
      </w:r>
      <w:r>
        <w:t xml:space="preserve"> </w:t>
      </w:r>
      <w:r>
        <w:rPr>
          <w:rStyle w:val="41"/>
        </w:rPr>
        <w:t>подтверждающим прием плательщиком средств платежа</w:t>
      </w:r>
      <w:r>
        <w:t xml:space="preserve"> при продаже товаров, выполнении работ, оказании услуг (в том числе при приеме предварительной оплаты, аванса, задатка). В этой связи, к физическим лицам - плательщикам НПД, не сформировавшим в приложении чек, могут быть применены меры административной ответственности, предусмотренные статьей 13.14 КоАП (до 30 БВ). </w:t>
      </w:r>
      <w:r>
        <w:rPr>
          <w:rStyle w:val="4135pt0pt"/>
        </w:rPr>
        <w:t>Кроме того, правонарушителям с доходов, полученных без формирования чеков посредством приложения НПД, налоговыми органами будет исчислен и предъявлен налог по повышенной ставке 20%, вместо ставки 10% (п. 2 ст. 381-2 Налогового кодекса).</w:t>
      </w:r>
    </w:p>
    <w:p w:rsidR="00CC3A18" w:rsidRDefault="006B7B69">
      <w:pPr>
        <w:pStyle w:val="40"/>
        <w:framePr w:w="9648" w:h="15943" w:hRule="exact" w:wrap="none" w:vAnchor="page" w:hAnchor="page" w:x="1142" w:y="415"/>
        <w:shd w:val="clear" w:color="auto" w:fill="auto"/>
        <w:ind w:left="20" w:right="20" w:firstLine="700"/>
        <w:jc w:val="both"/>
      </w:pPr>
      <w:r>
        <w:t xml:space="preserve">При наличной форме расчета, чек должен быть сформирован плательщиком в приложении </w:t>
      </w:r>
      <w:r>
        <w:rPr>
          <w:rStyle w:val="41"/>
        </w:rPr>
        <w:t>в момент получения денежных средств по</w:t>
      </w:r>
      <w:r>
        <w:t xml:space="preserve"> </w:t>
      </w:r>
      <w:r>
        <w:rPr>
          <w:rStyle w:val="41"/>
        </w:rPr>
        <w:t>каждому факту расчета.</w:t>
      </w:r>
    </w:p>
    <w:p w:rsidR="00CC3A18" w:rsidRDefault="006B7B69">
      <w:pPr>
        <w:pStyle w:val="40"/>
        <w:framePr w:w="9648" w:h="15943" w:hRule="exact" w:wrap="none" w:vAnchor="page" w:hAnchor="page" w:x="1142" w:y="415"/>
        <w:shd w:val="clear" w:color="auto" w:fill="auto"/>
        <w:ind w:left="20" w:right="20" w:firstLine="700"/>
        <w:jc w:val="both"/>
      </w:pPr>
      <w:r>
        <w:t xml:space="preserve">При осуществлении расчетов посредством банковских платежных карточек, </w:t>
      </w:r>
      <w:r>
        <w:rPr>
          <w:lang w:val="en-US"/>
        </w:rPr>
        <w:t>QR</w:t>
      </w:r>
      <w:r>
        <w:t>-кодов и (или) мобильных приложений, безналичными денежными средствами или электронными деньгами допускается формирование плательщиком чека по каждому факту расчета не позднее 7-го числа месяца, следующего за месяцем, в котором покупателями (заказчиками) произведены расчеты.</w:t>
      </w:r>
    </w:p>
    <w:p w:rsidR="00CC3A18" w:rsidRDefault="006B7B69">
      <w:pPr>
        <w:pStyle w:val="40"/>
        <w:framePr w:w="9648" w:h="15943" w:hRule="exact" w:wrap="none" w:vAnchor="page" w:hAnchor="page" w:x="1142" w:y="415"/>
        <w:shd w:val="clear" w:color="auto" w:fill="auto"/>
        <w:ind w:left="20" w:right="20" w:firstLine="700"/>
        <w:jc w:val="both"/>
      </w:pPr>
      <w:r>
        <w:t xml:space="preserve">Плательщик </w:t>
      </w:r>
      <w:r>
        <w:rPr>
          <w:rStyle w:val="41"/>
        </w:rPr>
        <w:t>обязан сформированный чек передать покупателю</w:t>
      </w:r>
      <w:r>
        <w:t xml:space="preserve"> (заказчику) в электронной форме или на бумажном носителе, за исключением отказа покупателя (заказчика) в его получении.</w:t>
      </w:r>
    </w:p>
    <w:p w:rsidR="00CC3A18" w:rsidRDefault="006B7B69">
      <w:pPr>
        <w:pStyle w:val="40"/>
        <w:framePr w:w="9648" w:h="15943" w:hRule="exact" w:wrap="none" w:vAnchor="page" w:hAnchor="page" w:x="1142" w:y="415"/>
        <w:shd w:val="clear" w:color="auto" w:fill="auto"/>
        <w:ind w:left="20" w:firstLine="700"/>
        <w:jc w:val="both"/>
      </w:pPr>
      <w:r>
        <w:t>В электронной форме сформированный чек передается путем:</w:t>
      </w:r>
    </w:p>
    <w:p w:rsidR="00CC3A18" w:rsidRDefault="006B7B69">
      <w:pPr>
        <w:pStyle w:val="40"/>
        <w:framePr w:w="9648" w:h="15943" w:hRule="exact" w:wrap="none" w:vAnchor="page" w:hAnchor="page" w:x="1142" w:y="415"/>
        <w:numPr>
          <w:ilvl w:val="0"/>
          <w:numId w:val="1"/>
        </w:numPr>
        <w:shd w:val="clear" w:color="auto" w:fill="auto"/>
        <w:tabs>
          <w:tab w:val="left" w:pos="730"/>
        </w:tabs>
        <w:spacing w:line="250" w:lineRule="exact"/>
        <w:ind w:left="20" w:firstLine="0"/>
      </w:pPr>
      <w:r>
        <w:t>направления его покупателю (заказчику) с использованием средств связи</w:t>
      </w:r>
    </w:p>
    <w:p w:rsidR="00CC3A18" w:rsidRDefault="00CC3A18">
      <w:pPr>
        <w:rPr>
          <w:sz w:val="2"/>
          <w:szCs w:val="2"/>
        </w:rPr>
        <w:sectPr w:rsidR="00CC3A1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C3A18" w:rsidRDefault="006B7B69">
      <w:pPr>
        <w:pStyle w:val="40"/>
        <w:framePr w:w="9653" w:h="15187" w:hRule="exact" w:wrap="none" w:vAnchor="page" w:hAnchor="page" w:x="1140" w:y="795"/>
        <w:shd w:val="clear" w:color="auto" w:fill="auto"/>
        <w:ind w:left="20" w:firstLine="0"/>
        <w:jc w:val="both"/>
      </w:pPr>
      <w:r>
        <w:lastRenderedPageBreak/>
        <w:t>(СМС-сообщение, сообщение на адрес электронной почты или другое);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40"/>
        </w:tabs>
        <w:ind w:left="20" w:right="20" w:firstLine="0"/>
        <w:jc w:val="both"/>
      </w:pPr>
      <w:r>
        <w:t>обеспечения покупателю (заказчику) возможности в момент формирования чека считать мобильным телефоном, смартфоном или компьютером, включая пла</w:t>
      </w:r>
      <w:r>
        <w:rPr>
          <w:rStyle w:val="41"/>
        </w:rPr>
        <w:t>нш</w:t>
      </w:r>
      <w:r>
        <w:t xml:space="preserve">етный компьютер, </w:t>
      </w:r>
      <w:r>
        <w:rPr>
          <w:lang w:val="en-US"/>
        </w:rPr>
        <w:t>QR</w:t>
      </w:r>
      <w:r>
        <w:t>-код, содержащийся на чеке.</w:t>
      </w:r>
    </w:p>
    <w:p w:rsidR="00CC3A18" w:rsidRDefault="006B7B69">
      <w:pPr>
        <w:pStyle w:val="40"/>
        <w:framePr w:w="9653" w:h="15187" w:hRule="exact" w:wrap="none" w:vAnchor="page" w:hAnchor="page" w:x="1140" w:y="795"/>
        <w:shd w:val="clear" w:color="auto" w:fill="auto"/>
        <w:ind w:left="20" w:right="20" w:firstLine="680"/>
        <w:jc w:val="both"/>
      </w:pPr>
      <w:r>
        <w:t>В чеке должны быть указаны следующие обязательные реквизиты, многие из которых заполняются автоматически: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0"/>
        </w:tabs>
        <w:spacing w:line="341" w:lineRule="exact"/>
        <w:ind w:left="20" w:firstLine="0"/>
        <w:jc w:val="both"/>
      </w:pPr>
      <w:r>
        <w:t>наименование чека;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0"/>
        </w:tabs>
        <w:spacing w:line="341" w:lineRule="exact"/>
        <w:ind w:left="20" w:firstLine="0"/>
        <w:jc w:val="both"/>
      </w:pPr>
      <w:r>
        <w:t>дата и время формирования чека;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0"/>
        </w:tabs>
        <w:spacing w:line="341" w:lineRule="exact"/>
        <w:ind w:left="20" w:firstLine="0"/>
        <w:jc w:val="both"/>
      </w:pPr>
      <w:r>
        <w:t>дата получения профессионального дохода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5"/>
        </w:tabs>
        <w:spacing w:line="341" w:lineRule="exact"/>
        <w:ind w:left="20" w:firstLine="0"/>
        <w:jc w:val="both"/>
      </w:pPr>
      <w:r>
        <w:t>фамилия, собственное имя, отчество (если таковое имеется) плательщика;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26"/>
        </w:tabs>
        <w:spacing w:line="341" w:lineRule="exact"/>
        <w:ind w:left="20" w:firstLine="0"/>
        <w:jc w:val="both"/>
      </w:pPr>
      <w:r>
        <w:t>учетный номер плательщика (далее - УНП);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26"/>
        </w:tabs>
        <w:spacing w:line="331" w:lineRule="exact"/>
        <w:ind w:left="20" w:firstLine="0"/>
        <w:jc w:val="both"/>
      </w:pPr>
      <w:r>
        <w:t>указание на применение налога на профессиональный доход;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0"/>
        </w:tabs>
        <w:spacing w:line="331" w:lineRule="exact"/>
        <w:ind w:left="20" w:firstLine="0"/>
        <w:jc w:val="both"/>
      </w:pPr>
      <w:r>
        <w:t>вид сделки (операции);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5"/>
        </w:tabs>
        <w:spacing w:line="331" w:lineRule="exact"/>
        <w:ind w:left="20" w:right="20" w:firstLine="0"/>
        <w:jc w:val="both"/>
      </w:pPr>
      <w:r>
        <w:t>наименования реализуемых товаров (выполненных работ, оказанных услуг), передаваемых имущественных прав;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0"/>
        </w:tabs>
        <w:spacing w:line="331" w:lineRule="exact"/>
        <w:ind w:left="20" w:right="20" w:firstLine="0"/>
        <w:jc w:val="both"/>
      </w:pPr>
      <w:r>
        <w:t>при сдаче жилых помещений в краткосрочную аренду, указывается информация об адресе и типе жилого помещения (дом, квартира), принадлежащего на праве собственности физическому лицу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5"/>
        </w:tabs>
        <w:ind w:left="20" w:firstLine="0"/>
        <w:jc w:val="both"/>
      </w:pPr>
      <w:r>
        <w:t>сумма расчета (полученного профессионального дохода);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5"/>
        </w:tabs>
        <w:ind w:left="20" w:right="20" w:firstLine="0"/>
        <w:jc w:val="both"/>
      </w:pPr>
      <w:r>
        <w:t>УНП юридического лица или индивидуального предпринимателя - покупателя (заказчика) товаров (работ, услуг), имущественных прав в случае их реализации указанным лицам. Обязанность по представлению информации об УНП возлагается на покупателя (заказчика);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5"/>
        </w:tabs>
        <w:ind w:left="20" w:right="20" w:firstLine="0"/>
        <w:jc w:val="both"/>
      </w:pPr>
      <w:r>
        <w:rPr>
          <w:lang w:val="en-US"/>
        </w:rPr>
        <w:t>QR</w:t>
      </w:r>
      <w:r>
        <w:t>-код для удаленного получения покупателем (заказчиком) чека посредством глобальной компьютерной сети Интернет;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26"/>
        </w:tabs>
        <w:ind w:left="20" w:firstLine="0"/>
        <w:jc w:val="both"/>
      </w:pPr>
      <w:r>
        <w:t>уникальный номер чека</w:t>
      </w:r>
    </w:p>
    <w:p w:rsidR="00CC3A18" w:rsidRDefault="006B7B69">
      <w:pPr>
        <w:pStyle w:val="40"/>
        <w:framePr w:w="9653" w:h="15187" w:hRule="exact" w:wrap="none" w:vAnchor="page" w:hAnchor="page" w:x="1140" w:y="795"/>
        <w:shd w:val="clear" w:color="auto" w:fill="auto"/>
        <w:ind w:left="20" w:right="20" w:firstLine="680"/>
        <w:jc w:val="both"/>
      </w:pPr>
      <w:r>
        <w:t>Корректировка сформированных чеков допускается только в случаях возврата плательщиком ранее полученных им денежных средств и некорректного ввода сведений.</w:t>
      </w:r>
    </w:p>
    <w:p w:rsidR="00CC3A18" w:rsidRDefault="006B7B69">
      <w:pPr>
        <w:pStyle w:val="40"/>
        <w:framePr w:w="9653" w:h="15187" w:hRule="exact" w:wrap="none" w:vAnchor="page" w:hAnchor="page" w:x="1140" w:y="795"/>
        <w:shd w:val="clear" w:color="auto" w:fill="auto"/>
        <w:ind w:left="20" w:right="20" w:firstLine="680"/>
        <w:jc w:val="both"/>
      </w:pPr>
      <w:r>
        <w:t>Операции по корректировке чеков с использованием приложения производятся плательщиком не позднее дня возврата плательщиком ранее полученных им денежных средств и (или) установления некорректного ввода сведений путем: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5"/>
        </w:tabs>
        <w:ind w:left="20" w:right="20" w:firstLine="0"/>
        <w:jc w:val="both"/>
      </w:pPr>
      <w:r>
        <w:t>аннулирования ранее сформированного чека - при полном возврате плательщиком ранее полученных им денежных средств;</w:t>
      </w:r>
    </w:p>
    <w:p w:rsidR="00CC3A18" w:rsidRDefault="006B7B69">
      <w:pPr>
        <w:pStyle w:val="40"/>
        <w:framePr w:w="9653" w:h="15187" w:hRule="exact" w:wrap="none" w:vAnchor="page" w:hAnchor="page" w:x="1140" w:y="795"/>
        <w:numPr>
          <w:ilvl w:val="0"/>
          <w:numId w:val="1"/>
        </w:numPr>
        <w:shd w:val="clear" w:color="auto" w:fill="auto"/>
        <w:tabs>
          <w:tab w:val="left" w:pos="735"/>
        </w:tabs>
        <w:ind w:left="20" w:right="20" w:firstLine="0"/>
        <w:jc w:val="both"/>
      </w:pPr>
      <w:r>
        <w:t>аннулирования ранее сформированного чека и одновременного формирования нового (скорректированного) чека - при частичном возврате плательщиком ранее полученных им денежных средств, а также установлении плательщиком некорректного ввода сведений.</w:t>
      </w:r>
    </w:p>
    <w:p w:rsidR="00CC3A18" w:rsidRDefault="006B7B69">
      <w:pPr>
        <w:pStyle w:val="40"/>
        <w:framePr w:w="9653" w:h="15187" w:hRule="exact" w:wrap="none" w:vAnchor="page" w:hAnchor="page" w:x="1140" w:y="795"/>
        <w:shd w:val="clear" w:color="auto" w:fill="auto"/>
        <w:ind w:left="20" w:right="20" w:firstLine="680"/>
        <w:jc w:val="both"/>
      </w:pPr>
      <w:r>
        <w:t>Плательщик обязан передать новый (скорректированный) чек покупателю (заказчику).</w:t>
      </w:r>
    </w:p>
    <w:p w:rsidR="00CC3A18" w:rsidRDefault="006B7B69">
      <w:pPr>
        <w:pStyle w:val="40"/>
        <w:framePr w:w="9653" w:h="15187" w:hRule="exact" w:wrap="none" w:vAnchor="page" w:hAnchor="page" w:x="1140" w:y="795"/>
        <w:shd w:val="clear" w:color="auto" w:fill="auto"/>
        <w:ind w:left="20" w:right="20" w:firstLine="680"/>
        <w:jc w:val="both"/>
      </w:pPr>
      <w:r>
        <w:t>Более подробную информацию по всем изменениям в действующем законодательстве можно получить, обратившись в контакт - центр МНС по тел. 189, 80172297979, а также в любой налоговый орган (экстерриториальный принцип).</w:t>
      </w:r>
    </w:p>
    <w:p w:rsidR="00CC3A18" w:rsidRDefault="00CC3A18">
      <w:pPr>
        <w:rPr>
          <w:sz w:val="2"/>
          <w:szCs w:val="2"/>
        </w:rPr>
        <w:sectPr w:rsidR="00CC3A18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C3A18" w:rsidRDefault="006B7B69">
      <w:pPr>
        <w:pStyle w:val="40"/>
        <w:framePr w:w="9653" w:h="1021" w:hRule="exact" w:wrap="none" w:vAnchor="page" w:hAnchor="page" w:x="1140" w:y="713"/>
        <w:shd w:val="clear" w:color="auto" w:fill="auto"/>
        <w:ind w:left="20" w:right="20" w:firstLine="700"/>
        <w:jc w:val="both"/>
      </w:pPr>
      <w:r>
        <w:lastRenderedPageBreak/>
        <w:t>В инспекции МНС по Дзержинскому району информацию можно получить в управлении налогообложения физических лиц по тел. 801716-76568, 65681, 76946.</w:t>
      </w:r>
    </w:p>
    <w:p w:rsidR="00CC3A18" w:rsidRDefault="00CC3A18">
      <w:pPr>
        <w:rPr>
          <w:sz w:val="2"/>
          <w:szCs w:val="2"/>
        </w:rPr>
      </w:pPr>
    </w:p>
    <w:sectPr w:rsidR="00CC3A18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9DA" w:rsidRDefault="004E59DA">
      <w:r>
        <w:separator/>
      </w:r>
    </w:p>
  </w:endnote>
  <w:endnote w:type="continuationSeparator" w:id="0">
    <w:p w:rsidR="004E59DA" w:rsidRDefault="004E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9DA" w:rsidRDefault="004E59DA"/>
  </w:footnote>
  <w:footnote w:type="continuationSeparator" w:id="0">
    <w:p w:rsidR="004E59DA" w:rsidRDefault="004E59D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356"/>
    <w:multiLevelType w:val="multilevel"/>
    <w:tmpl w:val="E0907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6E2577"/>
    <w:multiLevelType w:val="multilevel"/>
    <w:tmpl w:val="1F30D1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C3A18"/>
    <w:rsid w:val="004E59DA"/>
    <w:rsid w:val="006B7B69"/>
    <w:rsid w:val="0094557F"/>
    <w:rsid w:val="009E5BF8"/>
    <w:rsid w:val="00C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A8878-D99C-400D-A5BB-D01DF589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285pt0pt">
    <w:name w:val="Основной текст (2) + 8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7"/>
      <w:szCs w:val="17"/>
      <w:u w:val="none"/>
      <w:lang w:val="ru-RU"/>
    </w:rPr>
  </w:style>
  <w:style w:type="character" w:customStyle="1" w:styleId="285pt0pt0">
    <w:name w:val="Основной текст (2) + 8;5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4"/>
      <w:w w:val="100"/>
      <w:position w:val="0"/>
      <w:sz w:val="17"/>
      <w:szCs w:val="17"/>
      <w:u w:val="singl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single"/>
      <w:lang w:val="ru-RU"/>
    </w:rPr>
  </w:style>
  <w:style w:type="character" w:customStyle="1" w:styleId="4135pt0pt">
    <w:name w:val="Основной текст (4) + 13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single"/>
      <w:lang w:val="en-US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8"/>
      <w:szCs w:val="28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8"/>
      <w:szCs w:val="28"/>
      <w:u w:val="single"/>
      <w:lang w:val="ru-RU"/>
    </w:rPr>
  </w:style>
  <w:style w:type="character" w:customStyle="1" w:styleId="31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single"/>
      <w:lang w:val="ru-RU"/>
    </w:rPr>
  </w:style>
  <w:style w:type="character" w:customStyle="1" w:styleId="42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7"/>
      <w:szCs w:val="27"/>
      <w:u w:val="none"/>
    </w:rPr>
  </w:style>
  <w:style w:type="character" w:customStyle="1" w:styleId="50">
    <w:name w:val="Основной текст (5)_"/>
    <w:basedOn w:val="a0"/>
    <w:link w:val="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8"/>
      <w:szCs w:val="28"/>
      <w:u w:val="none"/>
    </w:rPr>
  </w:style>
  <w:style w:type="character" w:customStyle="1" w:styleId="52">
    <w:name w:val="Основной текст (5)"/>
    <w:basedOn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8"/>
      <w:szCs w:val="28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jc w:val="center"/>
    </w:pPr>
    <w:rPr>
      <w:rFonts w:ascii="Times New Roman" w:eastAsia="Times New Roman" w:hAnsi="Times New Roman" w:cs="Times New Roman"/>
      <w:b/>
      <w:bCs/>
      <w:spacing w:val="1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">
    <w:name w:val="Основной текст5"/>
    <w:basedOn w:val="a"/>
    <w:link w:val="a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2"/>
      <w:sz w:val="27"/>
      <w:szCs w:val="2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ind w:hanging="1720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02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-2"/>
      <w:sz w:val="28"/>
      <w:szCs w:val="28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i/>
      <w:iCs/>
      <w:spacing w:val="-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822</Words>
  <Characters>4686</Characters>
  <Application>Microsoft Office Word</Application>
  <DocSecurity>0</DocSecurity>
  <Lines>39</Lines>
  <Paragraphs>10</Paragraphs>
  <ScaleCrop>false</ScaleCrop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радиовещание</dc:title>
  <dc:subject/>
  <dc:creator>51</dc:creator>
  <cp:keywords/>
  <cp:lastModifiedBy>Явид Игорь</cp:lastModifiedBy>
  <cp:revision>4</cp:revision>
  <dcterms:created xsi:type="dcterms:W3CDTF">2024-04-30T06:49:00Z</dcterms:created>
  <dcterms:modified xsi:type="dcterms:W3CDTF">2024-04-30T06:52:00Z</dcterms:modified>
</cp:coreProperties>
</file>