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BE" w:rsidRDefault="00EC34BE" w:rsidP="00EC34BE">
      <w:pPr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  <w:bookmarkStart w:id="0" w:name="_GoBack"/>
      <w:r>
        <w:rPr>
          <w:b/>
          <w:color w:val="000000"/>
          <w:sz w:val="30"/>
          <w:szCs w:val="30"/>
        </w:rPr>
        <w:t>О расширении перечня товаров,</w:t>
      </w:r>
    </w:p>
    <w:p w:rsidR="00EC34BE" w:rsidRDefault="00EC34BE" w:rsidP="00EC34BE">
      <w:pPr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подлежащих маркировке и прослеживаемости</w:t>
      </w:r>
    </w:p>
    <w:bookmarkEnd w:id="0"/>
    <w:p w:rsidR="00EC34BE" w:rsidRDefault="00EC34BE" w:rsidP="00EC34BE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EC34BE" w:rsidRDefault="00EC34BE" w:rsidP="00EC34BE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01.12.2024 предусматривается расширение перечня товаров, сведения об обороте которых являются предметом прослеживаемости (далее – перечень по прослеживаемости), в связи с включением в него товаров, в отношении которых Министерством антимонопольного регулирования и торговли планируется осуществлять анализ за ценообразованием посредством создаваемой автоматизированной системы «Анализ цен».</w:t>
      </w:r>
    </w:p>
    <w:p w:rsidR="00EC34BE" w:rsidRDefault="00EC34BE" w:rsidP="00EC34BE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 xml:space="preserve">Справочно. В перечень по прослеживаемости с 01.12.2024 включаются: молочная продукция, бакалейная продукция (чай, кофе, масло растительное, мука, крупы, макароны), печенье, пряники, шоколад, обувные товары, сложнобытовая техника (пылесосы, утюги, машины стиральные и посудомоечные, комбайны кухонные, микроволновые печи, чайники, </w:t>
      </w:r>
      <w:proofErr w:type="spellStart"/>
      <w:r>
        <w:rPr>
          <w:i/>
          <w:iCs/>
          <w:color w:val="000000"/>
          <w:sz w:val="30"/>
          <w:szCs w:val="30"/>
        </w:rPr>
        <w:t>мультиварки</w:t>
      </w:r>
      <w:proofErr w:type="spellEnd"/>
      <w:r>
        <w:rPr>
          <w:i/>
          <w:iCs/>
          <w:color w:val="000000"/>
          <w:sz w:val="30"/>
          <w:szCs w:val="30"/>
        </w:rPr>
        <w:t xml:space="preserve">, фены, электрочайники, дрели, варочные панели), </w:t>
      </w:r>
      <w:proofErr w:type="gramStart"/>
      <w:r>
        <w:rPr>
          <w:i/>
          <w:iCs/>
          <w:color w:val="000000"/>
          <w:sz w:val="30"/>
          <w:szCs w:val="30"/>
        </w:rPr>
        <w:t>средства</w:t>
      </w:r>
      <w:proofErr w:type="gramEnd"/>
      <w:r>
        <w:rPr>
          <w:i/>
          <w:iCs/>
          <w:color w:val="000000"/>
          <w:sz w:val="30"/>
          <w:szCs w:val="30"/>
        </w:rPr>
        <w:t xml:space="preserve"> моющие для стирки.</w:t>
      </w:r>
    </w:p>
    <w:p w:rsidR="00EC34BE" w:rsidRDefault="00EC34BE" w:rsidP="00EC34B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Одновременно предусматривается исключение с 01.02.2025 безалкогольных напитков, соков, мобильных телефонов и ноутбуков из перечня товаров, подлежащих маркировке унифицированными контрольными знаками, с одновременным включением данных товарных групп в перечень товаров, подлежащих маркировке средствами идентификации.</w:t>
      </w:r>
    </w:p>
    <w:p w:rsidR="00EC34BE" w:rsidRDefault="00EC34BE" w:rsidP="00EC34BE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Справочно. В настоящее время в отношении указанных товарных групп приняты решения Совета ЕЭК от 27.09.2023 № 109 «О маркировке безалкогольных напитков и соков средствами идентификации» и № 110 «О маркировке телефонных аппаратов и машин вычислительных портативных массой не более 10 кг, состоящих, по крайней мере, из центрального блока обработки данных, клавиатуры и дисплея, средствами идентификации».</w:t>
      </w:r>
    </w:p>
    <w:p w:rsidR="00EC34BE" w:rsidRDefault="00EC34BE" w:rsidP="00EC34B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целях осуществления подготовительных работ по обеспечению соблюдения требований законодательства в сфере прослеживаемости товаров, вступающих в силу с 1 декабря 2024 г., а также маркировки товаров, вступающих в силу с 1 февраля 2025 г., субъектам хозяйствования необходимо заранее организовать работу по переходу на маркировку средствами идентификации безалкогольных напитков, соков, мобильных телефонов и ноутбуков, а также на использование электронного документооборота при обороте товаров, которые будут включены в перечень товаров, сведения об обороте которых являются предметом прослеживаемости, и осуществление </w:t>
      </w:r>
      <w:proofErr w:type="spellStart"/>
      <w:r>
        <w:rPr>
          <w:color w:val="000000"/>
          <w:sz w:val="30"/>
          <w:szCs w:val="30"/>
        </w:rPr>
        <w:t>партионного</w:t>
      </w:r>
      <w:proofErr w:type="spellEnd"/>
      <w:r>
        <w:rPr>
          <w:color w:val="000000"/>
          <w:sz w:val="30"/>
          <w:szCs w:val="30"/>
        </w:rPr>
        <w:t xml:space="preserve"> учета поступивших товаров в разрезе каждого приходного документа.</w:t>
      </w:r>
    </w:p>
    <w:p w:rsidR="00EC34BE" w:rsidRDefault="00EC34BE" w:rsidP="00EC34BE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 xml:space="preserve">Справочно. Рекомендации для субъектов хозяйствования, осуществляющих оборот товаров, в отношении которых с 1 декабря 2024 г. вводится механизм прослеживаемости, размещены на </w:t>
      </w:r>
      <w:r>
        <w:rPr>
          <w:i/>
          <w:iCs/>
          <w:color w:val="000000"/>
          <w:sz w:val="30"/>
          <w:szCs w:val="30"/>
        </w:rPr>
        <w:lastRenderedPageBreak/>
        <w:t>официальном сайте МНС в разделе «</w:t>
      </w:r>
      <w:proofErr w:type="spellStart"/>
      <w:r>
        <w:rPr>
          <w:i/>
          <w:iCs/>
          <w:color w:val="000000"/>
          <w:sz w:val="30"/>
          <w:szCs w:val="30"/>
        </w:rPr>
        <w:t>Прослеживаемость</w:t>
      </w:r>
      <w:proofErr w:type="spellEnd"/>
      <w:r>
        <w:rPr>
          <w:i/>
          <w:iCs/>
          <w:color w:val="000000"/>
          <w:sz w:val="30"/>
          <w:szCs w:val="30"/>
        </w:rPr>
        <w:t xml:space="preserve"> товаров» по адресу: </w:t>
      </w:r>
      <w:hyperlink r:id="rId8" w:history="1">
        <w:r>
          <w:rPr>
            <w:rStyle w:val="ac"/>
            <w:i/>
            <w:iCs/>
            <w:sz w:val="30"/>
            <w:szCs w:val="30"/>
          </w:rPr>
          <w:t>https://nalog.gov.by/tax_control/control_of_goods/traceability/</w:t>
        </w:r>
      </w:hyperlink>
      <w:r>
        <w:rPr>
          <w:i/>
          <w:iCs/>
          <w:color w:val="000000"/>
          <w:sz w:val="30"/>
          <w:szCs w:val="30"/>
        </w:rPr>
        <w:t>.</w:t>
      </w:r>
    </w:p>
    <w:p w:rsidR="00EC34BE" w:rsidRDefault="00EC34BE" w:rsidP="00EC34BE">
      <w:pPr>
        <w:ind w:firstLine="709"/>
        <w:rPr>
          <w:b/>
          <w:bCs/>
          <w:noProof/>
          <w:szCs w:val="28"/>
        </w:rPr>
      </w:pPr>
    </w:p>
    <w:p w:rsidR="00EC34BE" w:rsidRDefault="00EC34BE" w:rsidP="00EC34BE">
      <w:pPr>
        <w:ind w:firstLine="709"/>
        <w:rPr>
          <w:b/>
          <w:bCs/>
          <w:szCs w:val="28"/>
        </w:rPr>
      </w:pPr>
    </w:p>
    <w:p w:rsidR="00EC34BE" w:rsidRDefault="00EC34BE" w:rsidP="00EC34BE">
      <w:pPr>
        <w:rPr>
          <w:b/>
          <w:bCs/>
          <w:szCs w:val="28"/>
        </w:rPr>
      </w:pPr>
    </w:p>
    <w:p w:rsidR="00EC34BE" w:rsidRDefault="00EC34BE" w:rsidP="00EC34B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EC34BE" w:rsidRDefault="00EC34BE" w:rsidP="00EC34B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EC34BE" w:rsidRDefault="00EC34BE" w:rsidP="00EC34BE">
      <w:pPr>
        <w:ind w:firstLine="709"/>
        <w:rPr>
          <w:b/>
          <w:bCs/>
          <w:szCs w:val="28"/>
        </w:rPr>
      </w:pPr>
    </w:p>
    <w:p w:rsidR="00EC34BE" w:rsidRDefault="00EC34BE" w:rsidP="00EC34BE">
      <w:pPr>
        <w:rPr>
          <w:b/>
          <w:bCs/>
          <w:szCs w:val="28"/>
        </w:rPr>
      </w:pPr>
    </w:p>
    <w:p w:rsidR="002F54B1" w:rsidRDefault="002F54B1" w:rsidP="002F54B1">
      <w:pPr>
        <w:rPr>
          <w:b/>
          <w:bCs/>
          <w:szCs w:val="28"/>
        </w:rPr>
      </w:pPr>
    </w:p>
    <w:p w:rsidR="002F54B1" w:rsidRPr="002F54B1" w:rsidRDefault="002F54B1" w:rsidP="005613CC">
      <w:pPr>
        <w:ind w:firstLine="709"/>
        <w:jc w:val="center"/>
        <w:rPr>
          <w:b/>
          <w:bCs/>
          <w:szCs w:val="28"/>
        </w:rPr>
      </w:pPr>
    </w:p>
    <w:p w:rsidR="00F248E6" w:rsidRDefault="00F248E6" w:rsidP="00F248E6">
      <w:pPr>
        <w:pBdr>
          <w:bottom w:val="single" w:sz="12" w:space="0" w:color="EBEBEB"/>
        </w:pBdr>
        <w:shd w:val="clear" w:color="auto" w:fill="FAFAFA"/>
        <w:spacing w:after="100" w:afterAutospacing="1"/>
        <w:outlineLvl w:val="1"/>
        <w:rPr>
          <w:b/>
          <w:bCs/>
          <w:color w:val="1A1A1A"/>
          <w:sz w:val="32"/>
          <w:szCs w:val="32"/>
        </w:rPr>
      </w:pPr>
    </w:p>
    <w:p w:rsidR="00F248E6" w:rsidRDefault="00F248E6" w:rsidP="00F248E6">
      <w:pPr>
        <w:ind w:firstLine="709"/>
        <w:jc w:val="center"/>
        <w:rPr>
          <w:b/>
          <w:bCs/>
          <w:szCs w:val="28"/>
        </w:rPr>
      </w:pPr>
    </w:p>
    <w:p w:rsidR="00F248E6" w:rsidRPr="00F248E6" w:rsidRDefault="00F248E6" w:rsidP="005613CC">
      <w:pPr>
        <w:ind w:firstLine="709"/>
        <w:jc w:val="center"/>
        <w:rPr>
          <w:b/>
          <w:bCs/>
          <w:szCs w:val="28"/>
        </w:rPr>
      </w:pPr>
    </w:p>
    <w:sectPr w:rsidR="00F248E6" w:rsidRPr="00F248E6" w:rsidSect="003D1D9F">
      <w:headerReference w:type="even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41" w:rsidRDefault="00D33241">
      <w:r>
        <w:separator/>
      </w:r>
    </w:p>
  </w:endnote>
  <w:endnote w:type="continuationSeparator" w:id="0">
    <w:p w:rsidR="00D33241" w:rsidRDefault="00D3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41" w:rsidRDefault="00D33241">
      <w:r>
        <w:separator/>
      </w:r>
    </w:p>
  </w:footnote>
  <w:footnote w:type="continuationSeparator" w:id="0">
    <w:p w:rsidR="00D33241" w:rsidRDefault="00D3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3ACE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241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055D70-0F5A-4D53-A15A-0F5EF196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tax_control/control_of_goods/traceabi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7DA1-98C0-4AC4-8C46-4835F7EC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2857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Сергей Иосифович</cp:lastModifiedBy>
  <cp:revision>42</cp:revision>
  <cp:lastPrinted>2024-07-18T06:10:00Z</cp:lastPrinted>
  <dcterms:created xsi:type="dcterms:W3CDTF">2023-02-06T11:47:00Z</dcterms:created>
  <dcterms:modified xsi:type="dcterms:W3CDTF">2024-07-18T15:26:00Z</dcterms:modified>
</cp:coreProperties>
</file>