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FC" w:rsidRDefault="000D5FF9" w:rsidP="008A7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01F82">
        <w:rPr>
          <w:rFonts w:ascii="Times New Roman" w:hAnsi="Times New Roman" w:cs="Times New Roman"/>
          <w:sz w:val="30"/>
          <w:szCs w:val="30"/>
        </w:rPr>
        <w:t>Перечень требований, предъявляемых к проверяемому субъекту</w:t>
      </w:r>
    </w:p>
    <w:p w:rsidR="003C2A2E" w:rsidRDefault="003C2A2E" w:rsidP="008A7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выполнении работ на высоте.</w:t>
      </w:r>
    </w:p>
    <w:p w:rsidR="00E47708" w:rsidRDefault="00E47708" w:rsidP="008A7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47708" w:rsidRPr="00E47708" w:rsidRDefault="00E47708" w:rsidP="00E4770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47708">
        <w:rPr>
          <w:rFonts w:ascii="Times New Roman" w:hAnsi="Times New Roman" w:cs="Times New Roman"/>
          <w:sz w:val="30"/>
          <w:szCs w:val="30"/>
        </w:rPr>
        <w:t>Лица, виновные в нарушении настоящих Правил, привлекаются к ответственности в соответствии с законодательством.</w:t>
      </w:r>
    </w:p>
    <w:p w:rsidR="00E47708" w:rsidRPr="00901F82" w:rsidRDefault="00E47708" w:rsidP="008A7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D5FF9" w:rsidRPr="00901F82" w:rsidRDefault="000D5FF9" w:rsidP="008A7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10881"/>
        <w:gridCol w:w="3119"/>
      </w:tblGrid>
      <w:tr w:rsidR="003C2A2E" w:rsidRPr="00901F82" w:rsidTr="003C2A2E">
        <w:trPr>
          <w:trHeight w:val="240"/>
        </w:trPr>
        <w:tc>
          <w:tcPr>
            <w:tcW w:w="1088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Pr="00901F82" w:rsidRDefault="003C2A2E" w:rsidP="003C2A2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01F82">
              <w:rPr>
                <w:rFonts w:ascii="Times New Roman" w:hAnsi="Times New Roman" w:cs="Times New Roman"/>
                <w:sz w:val="24"/>
                <w:szCs w:val="26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311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  <w:vAlign w:val="center"/>
          </w:tcPr>
          <w:p w:rsidR="003C2A2E" w:rsidRPr="00901F82" w:rsidRDefault="003C2A2E" w:rsidP="003C2A2E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01F82">
              <w:rPr>
                <w:rFonts w:ascii="Times New Roman" w:hAnsi="Times New Roman" w:cs="Times New Roman"/>
                <w:sz w:val="24"/>
                <w:szCs w:val="26"/>
              </w:rPr>
              <w:t>Структурные элементы нормативных правовых актов, устанавливающих требования</w:t>
            </w:r>
          </w:p>
        </w:tc>
      </w:tr>
      <w:tr w:rsidR="003C2A2E" w:rsidRPr="00901F82" w:rsidTr="003C2A2E">
        <w:trPr>
          <w:trHeight w:val="240"/>
        </w:trPr>
        <w:tc>
          <w:tcPr>
            <w:tcW w:w="1088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Pr="00901F82" w:rsidRDefault="003C2A2E" w:rsidP="003C2A2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btLr"/>
            <w:vAlign w:val="center"/>
          </w:tcPr>
          <w:p w:rsidR="003C2A2E" w:rsidRPr="00901F82" w:rsidRDefault="003C2A2E" w:rsidP="003C2A2E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3C2A2E" w:rsidRPr="00901F82" w:rsidTr="003C2A2E">
        <w:trPr>
          <w:cantSplit/>
          <w:trHeight w:val="2604"/>
        </w:trPr>
        <w:tc>
          <w:tcPr>
            <w:tcW w:w="1088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C2A2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C2A2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C2A2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F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C2A2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F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Pr="00E47708" w:rsidRDefault="003C2A2E" w:rsidP="003C2A2E">
            <w:pPr>
              <w:pStyle w:val="Standard"/>
              <w:numPr>
                <w:ilvl w:val="0"/>
                <w:numId w:val="4"/>
              </w:numPr>
              <w:tabs>
                <w:tab w:val="left" w:pos="426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E47708">
              <w:rPr>
                <w:rFonts w:eastAsia="Calibri" w:cs="Times New Roman"/>
                <w:b/>
                <w:kern w:val="0"/>
                <w:lang w:eastAsia="en-US" w:bidi="ar-SA"/>
              </w:rPr>
              <w:t xml:space="preserve"> При проведении работ на высоте установлены ограждения и обозначены границы опасных зон в местах, над которыми происходит перемещение грузов подъемными кранами.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3C2A2E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абзац второй</w:t>
            </w:r>
          </w:p>
          <w:p w:rsidR="003C2A2E" w:rsidRDefault="003C2A2E" w:rsidP="003C2A2E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пункта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12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Pr="00E47708" w:rsidRDefault="003C2A2E" w:rsidP="003C2A2E">
            <w:pPr>
              <w:pStyle w:val="Standard"/>
              <w:numPr>
                <w:ilvl w:val="0"/>
                <w:numId w:val="4"/>
              </w:numPr>
              <w:tabs>
                <w:tab w:val="left" w:pos="426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E47708">
              <w:rPr>
                <w:rFonts w:eastAsia="Calibri" w:cs="Times New Roman"/>
                <w:b/>
                <w:kern w:val="0"/>
                <w:lang w:eastAsia="en-US" w:bidi="ar-SA"/>
              </w:rPr>
              <w:t>При проведении работ на высоте установлены ограждения и обозначены границы опасной зоны в местах возможного падения предметов при работах на зданиях, сооружениях.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3C2A2E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абзац третий</w:t>
            </w:r>
          </w:p>
          <w:p w:rsidR="003C2A2E" w:rsidRDefault="003C2A2E" w:rsidP="003C2A2E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пункта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12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Pr="00E47708" w:rsidRDefault="003C2A2E" w:rsidP="003C2A2E">
            <w:pPr>
              <w:pStyle w:val="Standard"/>
              <w:numPr>
                <w:ilvl w:val="0"/>
                <w:numId w:val="4"/>
              </w:numPr>
              <w:tabs>
                <w:tab w:val="left" w:pos="426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E47708">
              <w:rPr>
                <w:rFonts w:eastAsia="Calibri" w:cs="Times New Roman"/>
                <w:b/>
                <w:kern w:val="0"/>
                <w:lang w:eastAsia="en-US" w:bidi="ar-SA"/>
              </w:rPr>
              <w:t>При проведении работ на высоте установлены ограждения и обозначены границы опасной зоны вблизи движущихся частей машин и оборудования.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3C2A2E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абзац</w:t>
            </w:r>
            <w:r w:rsidRPr="00954A1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четвертый</w:t>
            </w:r>
          </w:p>
          <w:p w:rsidR="003C2A2E" w:rsidRDefault="003C2A2E" w:rsidP="003C2A2E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Pr="00901F82" w:rsidRDefault="003C2A2E" w:rsidP="003C2A2E">
            <w:pPr>
              <w:pStyle w:val="Standard"/>
              <w:numPr>
                <w:ilvl w:val="0"/>
                <w:numId w:val="4"/>
              </w:numPr>
              <w:tabs>
                <w:tab w:val="left" w:pos="426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 проведении работ на высоте установлены ограждения и обозначены границы опасной зоны вокруг мачт и башен при эксплуатации и ремонте.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3C2A2E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абзац</w:t>
            </w:r>
            <w:r w:rsidRPr="00954A1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пятый</w:t>
            </w:r>
          </w:p>
          <w:p w:rsidR="003C2A2E" w:rsidRDefault="003C2A2E" w:rsidP="003C2A2E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E47708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12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Pr="00901F82" w:rsidRDefault="003C2A2E" w:rsidP="003C2A2E">
            <w:pPr>
              <w:pStyle w:val="Standard"/>
              <w:numPr>
                <w:ilvl w:val="0"/>
                <w:numId w:val="4"/>
              </w:numPr>
              <w:tabs>
                <w:tab w:val="left" w:pos="426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 проведении работ на высоте установлены ограждения и обозначены границы опасных зон для исключения попадания раскаленных частиц металла в смежные помещения, соседние этажи и тому подобное.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3C2A2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</w:t>
            </w:r>
            <w:r w:rsidRPr="00954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шестой</w:t>
            </w:r>
          </w:p>
          <w:p w:rsidR="003C2A2E" w:rsidRDefault="003C2A2E" w:rsidP="003C2A2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E4770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</w:tr>
    </w:tbl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10881"/>
        <w:gridCol w:w="3119"/>
      </w:tblGrid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426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Выполнение строительно-монтажных и ремонтно-строительных работ осуществляется по проектам производства работ.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Проекты производства работ, по которым осуществляется выполнение строительно-монтажных и ремонтно-строительных работ, содержат технические решения и основные организационные мероприятия по обеспечению безопасности производства работ и санитарно-гигиеническому </w:t>
            </w:r>
            <w:r w:rsidRPr="00901F82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обслуживанию работающих.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lastRenderedPageBreak/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>Если в зоне работы на высоте проходят электрические и другие действующие коммуникации, производство работ разрешается по наряду-допуску, согласованному с организацией, в чьем ведении находятся эти коммуникации.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35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Для перехода между фермами устроены мостики с ограждениями.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37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Проход по подкрановым балкам и нижним поясам стропильных и подстропильных ферм разрешается только в том случае, если вдоль балок или ферм на высоте 1 м натянут страхующий трос, предназначенный для закрепления цепи предохранительного пояса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38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B5492E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B5492E">
              <w:rPr>
                <w:rFonts w:eastAsiaTheme="minorHAnsi" w:cs="Times New Roman"/>
                <w:kern w:val="0"/>
                <w:lang w:eastAsia="en-US" w:bidi="ar-SA"/>
              </w:rPr>
              <w:t xml:space="preserve">Определен руководителем работ перечень неисправностей, при которых не допускается эксплуатация технологической оснастки в случаях применения оснастки собственного изготовления. 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46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B5492E" w:rsidRDefault="003C2A2E" w:rsidP="003A1A04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F82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работ на высоте внизу под местом работ определены,  соответствующим  образом обозначены и ограждены </w:t>
            </w:r>
            <w:r w:rsidRPr="00B5492E">
              <w:rPr>
                <w:rFonts w:ascii="Times New Roman" w:hAnsi="Times New Roman" w:cs="Times New Roman"/>
                <w:sz w:val="24"/>
                <w:szCs w:val="24"/>
              </w:rPr>
              <w:t>опасные зоны.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52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 совмещении работ по одной вертикали нижерасположенные места оборудованы соответствующими защитными устройствами (настилами, сетками, козырьками), установленными на расстоянии не более 6 м по вертикали от нижерасположенного рабочего места.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52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Строительные площадки, площадки производства работ, расположенные вне огороженной территории, ограждены для предотвращения несанкционированного входа посторонних лиц.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первая</w:t>
            </w:r>
          </w:p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53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Проемы  надежно закрыты или ограждены.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60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Ширина одиночных проходов к рабочим местам и на рабочих местах не менее 0,6 м, высота в свету - не менее 1,8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абзац первый</w:t>
            </w:r>
          </w:p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63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Лестницы или скобы, применяемые для подъема или спуска работников на рабочие места, расположенные на высоте более 5 м, должны быть оборудованы устройствами для закрепления фала предохранительного пояса.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абзац</w:t>
            </w:r>
            <w:r w:rsidRPr="004D7B97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второй</w:t>
            </w:r>
          </w:p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63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границах зон постоянно действующих опасных производственных факторов установлены защитные ограждения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64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границах зон потенциальной опасности действия опасных производственных факторов установлены сигнальные ограждения и знаки безопасности.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64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 выполнении работ над водой организована спасательная станция (спасательный пост)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первая</w:t>
            </w:r>
          </w:p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E47708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66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Электросварочные, газосварочные и другие огневые работы на временных рабочих местах, где имеются горючие вещества и материалы, проводятся по наряду-допуску.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67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Разводка временных электросетей напряжением до 1000</w:t>
            </w:r>
            <w:proofErr w:type="gramStart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В</w:t>
            </w:r>
            <w:proofErr w:type="gramEnd"/>
            <w:r w:rsidRPr="00901F82">
              <w:rPr>
                <w:rFonts w:eastAsia="Calibri" w:cs="Times New Roman"/>
                <w:kern w:val="0"/>
                <w:lang w:eastAsia="en-US" w:bidi="ar-SA"/>
              </w:rPr>
              <w:t>, используемых при электроснабжении объектов строительства, выполнена изолированными проводами или кабелями на опорах или конструкциях, рассчитанных на механическую прочность при прокладке по ним проводов и кабелей, на высоте над уровнем земли, пола, настила не менее 2,5 м над рабочими местами, не менее 3,5 м над проходами и не менее 6 м над проездами.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E47708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71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Питание светильников напряжением до 42</w:t>
            </w:r>
            <w:proofErr w:type="gramStart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В</w:t>
            </w:r>
            <w:proofErr w:type="gram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осуществляется от понижающих трансформаторов, 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>машинных преобразователей, аккумуляторных батарей.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lastRenderedPageBreak/>
              <w:t>часть вторая</w:t>
            </w:r>
          </w:p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lastRenderedPageBreak/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72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>Корпуса понижающих трансформаторов и их вторичные обмотки заземлены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четвертая</w:t>
            </w:r>
          </w:p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E47708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72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видных местах установлены указатели ближайшего пункта извещения о пожаре и других чрезвычайных ситуациях, номера телефонов пожарного аварийно-спасательного подразделения (добровольной пожарной дружины).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75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Металлические леса заземлены.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78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 установке на открытом воздухе металлические и деревянные леса оборудованы молниеотводами.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78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Леса, </w:t>
            </w:r>
            <w:proofErr w:type="gram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подмости</w:t>
            </w:r>
            <w:proofErr w:type="gram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и другие приспособления для выполнения работ на высоте изготовлены по типовым проектам и взяты организацией на инвентарный учет.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первая</w:t>
            </w:r>
          </w:p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81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инвентарные леса и подмости имеется паспорт завода-изготовителя.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830D3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Default="003C2A2E" w:rsidP="006C7189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E47708" w:rsidP="006C7189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81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Средства 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подмащивания</w:t>
            </w:r>
            <w:proofErr w:type="spellEnd"/>
            <w:r w:rsidRPr="00901F82">
              <w:rPr>
                <w:rFonts w:eastAsia="Calibri" w:cs="Times New Roman"/>
                <w:kern w:val="0"/>
                <w:lang w:eastAsia="en-US" w:bidi="ar-SA"/>
              </w:rPr>
              <w:t>, рабочий настил которых расположен на высоте 1,3</w:t>
            </w:r>
            <w:r>
              <w:rPr>
                <w:rFonts w:eastAsia="Calibri" w:cs="Times New Roman"/>
                <w:kern w:val="0"/>
                <w:lang w:eastAsia="en-US" w:bidi="ar-SA"/>
              </w:rPr>
              <w:t> 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>м и более от поверхности земли или перекрытия, оборудованы перильным и бортовым ограждением.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E47708">
            <w:pPr>
              <w:pStyle w:val="Standard"/>
              <w:spacing w:line="240" w:lineRule="exact"/>
              <w:ind w:left="-57" w:right="-57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84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Леса оборудованы надежно скрепленными с ними лестницами или пандусами.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E47708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Поверхность земли, на которую устанавливаются средства 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подмащивания</w:t>
            </w:r>
            <w:proofErr w:type="spellEnd"/>
            <w:r w:rsidRPr="00901F82">
              <w:rPr>
                <w:rFonts w:eastAsia="Calibri" w:cs="Times New Roman"/>
                <w:kern w:val="0"/>
                <w:lang w:eastAsia="en-US" w:bidi="ar-SA"/>
              </w:rPr>
              <w:t>, спланирована (выровнена и утрамбована) с обеспечением отвода с нее поверхностных вод.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E47708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В тех случаях, когда невозможно спланировать поверхность земли, на которую устанавливаются средства 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подмащивания</w:t>
            </w:r>
            <w:proofErr w:type="spell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, средства 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подмащивания</w:t>
            </w:r>
            <w:proofErr w:type="spell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оборудованы регулируемыми опорами (домкратами) для обеспечения горизонтальности установки или установлены на временные опорные сооружения, обеспечивающие горизонтальность установки средств 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подмащивания</w:t>
            </w:r>
            <w:proofErr w:type="spellEnd"/>
            <w:r w:rsidRPr="00901F82"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E47708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 местах подъема работников на леса и подмости размещены плакаты с указанием схемы размещения и величин допускаемых нагрузок, схемы эвакуации работников в случае возникновения аварийной ситуации.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E47708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99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Для обеспечения устойчивости стойки лесов по всей высоте прикреплены к прочным частям здания (сооружения) или конструкции.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первая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104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Настилы на лесах и подмостях имеют ровную поверхность с зазорами между элементами не более 5 мм и крепятся к поперечинам лесов.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830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108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Концы стыкуемых элементов настилов расположены на опорах и перекрывают их не менее чем на 0,20 м в каждую сторону.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830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108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Ширина настилов на лесах и подмостях составляет для каменных работ - не менее 2 м,</w:t>
            </w:r>
            <w:r w:rsidRPr="00901F82">
              <w:t xml:space="preserve"> 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>для штукатурных работ – не менее 1,5 м,</w:t>
            </w:r>
            <w:r w:rsidRPr="00901F82">
              <w:t xml:space="preserve"> 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>для малярных и монтажных – не менее 1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830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третья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>Под концы каждой пары стоек лесов в поперечном направлении уложена цельная (неразрезная) подкладка из доски толщиной не менее 50 мм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830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Опорные подкладки уложены на предварительно спланированную и утрамбованную поверхность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 выполнении работ с лесов высотой 6 м и более используется не менее двух настилов: рабочий (верхний) и защитный (нижний).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Каждое рабочее место на лесах, примыкающих к зданию или сооружению, защищено сверху настилом, расположенным на расстоянии по высоте не более 2 м от рабочего настила.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 многоярусном характере производства работ для защиты от падающих предметов платформы, настилы, подмости, лестницы лесов оборудованы защитными экранами достаточной прочности и размеров.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Леса оборудованы лестницами или трапами для подъема и спуска людей, расположенными на расстоянии не более 40 м друг от друга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лесах длиной менее 40 м установлено не менее двух лестниц или трапов.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первая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Проемы в настиле лесов для выхода с лестниц ограждены.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Проемы для перемещения грузов имеют четырехсторонние ограждения.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Леса высотой более 4 м допущены к эксплуатации только после приемки их комиссией с оформлением акта.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 ремонтно-эксплуатационных организациях леса осм</w:t>
            </w:r>
            <w:r>
              <w:rPr>
                <w:rFonts w:eastAsia="Calibri" w:cs="Times New Roman"/>
                <w:kern w:val="0"/>
                <w:lang w:eastAsia="en-US" w:bidi="ar-SA"/>
              </w:rPr>
              <w:t>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>т</w:t>
            </w:r>
            <w:r>
              <w:rPr>
                <w:rFonts w:eastAsia="Calibri" w:cs="Times New Roman"/>
                <w:kern w:val="0"/>
                <w:lang w:eastAsia="en-US" w:bidi="ar-SA"/>
              </w:rPr>
              <w:t>риваются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ежедневно руководителем работ.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 строительно-монтажных организациях леса осм</w:t>
            </w:r>
            <w:r>
              <w:rPr>
                <w:rFonts w:eastAsia="Calibri" w:cs="Times New Roman"/>
                <w:kern w:val="0"/>
                <w:lang w:eastAsia="en-US" w:bidi="ar-SA"/>
              </w:rPr>
              <w:t>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>т</w:t>
            </w:r>
            <w:r>
              <w:rPr>
                <w:rFonts w:eastAsia="Calibri" w:cs="Times New Roman"/>
                <w:kern w:val="0"/>
                <w:lang w:eastAsia="en-US" w:bidi="ar-SA"/>
              </w:rPr>
              <w:t>риваются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перед началом работ ежедневно производителем работ (бригадиром).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 строительно-монтажных организациях леса осм</w:t>
            </w:r>
            <w:r>
              <w:rPr>
                <w:rFonts w:eastAsia="Calibri" w:cs="Times New Roman"/>
                <w:kern w:val="0"/>
                <w:lang w:eastAsia="en-US" w:bidi="ar-SA"/>
              </w:rPr>
              <w:t>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>т</w:t>
            </w:r>
            <w:r>
              <w:rPr>
                <w:rFonts w:eastAsia="Calibri" w:cs="Times New Roman"/>
                <w:kern w:val="0"/>
                <w:lang w:eastAsia="en-US" w:bidi="ar-SA"/>
              </w:rPr>
              <w:t>риваются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не реже 1 раза в 10 дней прорабом или мастером.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57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Результаты осмотра лесов запис</w:t>
            </w:r>
            <w:r>
              <w:rPr>
                <w:rFonts w:eastAsia="Calibri" w:cs="Times New Roman"/>
                <w:kern w:val="0"/>
                <w:lang w:eastAsia="en-US" w:bidi="ar-SA"/>
              </w:rPr>
              <w:t>ываются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в журнал приемки и осмотра лесов и подмостей.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E111E1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96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третья 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DC60E9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119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>Леса, расположенные в местах проходов в здание, оборудуются защитными козырьками (сплошным настилом сверху не менее ширины входа) и сплошной боковой обшивкой для защиты людей от случайно упавших сверху предметов.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7F5E3B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128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Защитные козырьки лесов, расположенные в местах проходов в здание, выступают за леса не менее чем на 2 м и имеют наклон в 20° в сторону лесов.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7F5E3B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третья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128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Высота проходов в свету составляет не менее 1,8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7F5E3B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четвертая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128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При организации массового прохода в непосредственной близости от средств 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подмащивания</w:t>
            </w:r>
            <w:proofErr w:type="spell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места прохода людей оборудованы сплошным защитным навесом.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129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При организации массового прохода в непосредственной близости от средств 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подмащивания</w:t>
            </w:r>
            <w:proofErr w:type="spell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фасад лесов закрывается защитной сеткой с ячейкой размером не более 5 x 5 мм.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129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Зазор между стеной здания или оборудованием и рабочим настилом лесов, устанавливаемых возле них, не превышает 50 мм при каменной кладке, 150 мм при отделочных работах.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7F5E3B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первая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130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Подвесные леса и подмости после их монтажа допускаются к эксплуатации после испытания статической нагрузкой, на 20% превышающей нормативную, с выдержкой под нагрузкой в течение 1 часа и при положительных результатах - после последующего испытания в режиме динамического 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нагружения</w:t>
            </w:r>
            <w:proofErr w:type="spell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нагрузкой, на 10% превышающей нормативную.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7F5E3B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первая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139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Результаты испытаний подвесных лесов и подмостей отражены в акте приемки в эксплуатацию лесов, подмостей или в журнале приемки и осмотра лесов и подмостей.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7F5E3B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139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Подвесные леса во избежание раскачивания прикреплены к прочным частям здания (сооружения) или конструкциям.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141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Крючья для подвески лесов до их установки подвергаются испытанию статической нагрузкой, превышающей </w:t>
            </w:r>
            <w:proofErr w:type="gram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рабочую</w:t>
            </w:r>
            <w:proofErr w:type="gram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в 2 раза, с выдержкой под нагрузкой в течение 15 мин.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7F5E3B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143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Результаты испытания крючьев для подвески лесов оформлены актом.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7F5E3B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143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Для передвижных лесов применяются стальные канаты, имеющие запас прочности не менее </w:t>
            </w:r>
            <w:proofErr w:type="gram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девятикратного</w:t>
            </w:r>
            <w:proofErr w:type="gramEnd"/>
            <w:r w:rsidRPr="00901F82"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144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Подвесные люльки оборудованы четырехсторонним ограждением высотой не менее 1,2 м, со стороны фронта работы - не менее 1,0 м и бортовым ограждением по периметру высотой не менее 0,15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150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Крюк для подвешивания люльки снабжен предохранительным замком для исключения ее падения.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150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Люльки снабжены концевым выключателем, автоматически отключающим электродвигатель привода при подходе люльки к консоли, установленной наверху, на расстояние 0,5 - 0,6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151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Лебедки люлек оборудованы двумя тормозами, действующими автоматически и независимо друг от друга при отключении двигателя лебедки.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152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Привод люлек имеет устройство для ее ручного опускания.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153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Безопасность работников обеспечивается дополнительным канатом с креплением его независимо от точек крепления канатов подвески люльки.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E111E1">
            <w:pPr>
              <w:pStyle w:val="Standard"/>
              <w:spacing w:line="240" w:lineRule="exact"/>
              <w:ind w:left="-108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абзац четвертый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155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Настил подвесных люлек сплошной.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абзац</w:t>
            </w:r>
            <w:r w:rsidRPr="00BF62E6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седьмой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155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>Подвесные люльки оборудованы ловителями.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абзац восьмой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155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Испытание опорных и подвесных лесов после контрольной сборки произведено равномерно распределенной по верхнему ярусу нагрузкой 2,5 кПа (250 кгс/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кв</w:t>
            </w:r>
            <w:proofErr w:type="gram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.м</w:t>
            </w:r>
            <w:proofErr w:type="spellEnd"/>
            <w:proofErr w:type="gramEnd"/>
            <w:r w:rsidRPr="00901F82">
              <w:rPr>
                <w:rFonts w:eastAsia="Calibri" w:cs="Times New Roman"/>
                <w:kern w:val="0"/>
                <w:lang w:eastAsia="en-US" w:bidi="ar-SA"/>
              </w:rPr>
              <w:t>) с выдержкой под нагрузкой в течение 10 мин.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158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О результатах испытаний опорных и подвесных лесов после контрольной сборки составлен акт.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158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Изготовленные люльки подвергнуты осмотру и испытанию.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159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О результатах испытания составлен акт.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160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Смонтированные подвесные леса допущены к эксплуатации только после испытания их в течение 1 ч</w:t>
            </w:r>
            <w:r>
              <w:rPr>
                <w:rFonts w:eastAsia="Calibri" w:cs="Times New Roman"/>
                <w:kern w:val="0"/>
                <w:lang w:eastAsia="en-US" w:bidi="ar-SA"/>
              </w:rPr>
              <w:t>аса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статической нагрузкой, превышающей </w:t>
            </w:r>
            <w:proofErr w:type="gram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расчетную</w:t>
            </w:r>
            <w:proofErr w:type="gram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на 20%.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BF62E6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первая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161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Результаты испытаний лесов отражены в акте их приемки.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BF62E6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третья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161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Результаты испытаний лесов отражены в журнале приемки и осмотра лесов и подмостей.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BF62E6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третья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161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Высота перил ограждения подмостей составляет не менее 1,1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167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Высота бортового ограждения настила рабочей площадки подмостей составляет не менее 0,15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167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Для подъема и спуска людей подмости оборудованы лестницами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168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Каждое колесо ходовой части подмостей оборудовано тормозным устройством.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169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Передвижные подмости имеют табличку, содержащую товарный знак и наименование предприятия-изготовителя, условное обозначение подмостей, порядковый номер, дату изготовления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170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На лестницах указан инвентарный номер; дата следующего испытания; принадлежность цеху (участку и тому подобное): </w:t>
            </w:r>
            <w:proofErr w:type="gram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у</w:t>
            </w:r>
            <w:proofErr w:type="gram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деревянных и металлических - на тетивах, у веревочных - на прикрепленных к ним бирках.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первая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Перед эксплуатацией лестницы испытаны статической нагрузкой 1200 Н (120 кгс), приложенной к одной из ступеней в середине пролета лестницы, находящейся в эксплуатационном положении.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 процессе эксплуатации деревянные (веревочные и пластмассовые) лестницы подвергаются испытанию один раз в полгода.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 процессе эксплуатации металлические лестницы подвергаются испытанию один раз в год.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Дата и результаты периодических испытаний лестниц и стремянок фиксируются в журнале учета и испытаний лестниц.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третья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Длина приставных деревянных лестниц составляет не более 5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первая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173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Ступени деревянных лестниц врезаны в тетиву и через каждые 2 м скреплены стяжными болтами диаметром не менее 8 мм. 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173</w:t>
            </w:r>
            <w:r w:rsidRPr="00901F82">
              <w:rPr>
                <w:rFonts w:eastAsia="Calibri" w:cs="Times New Roman"/>
                <w:kern w:val="0"/>
                <w:lang w:val="en-US" w:eastAsia="en-US" w:bidi="ar-SA"/>
              </w:rPr>
              <w:t xml:space="preserve">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приставных деревянных лестниц и стремянок  длиной  более 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901F82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901F82">
              <w:rPr>
                <w:rFonts w:ascii="Times New Roman" w:hAnsi="Times New Roman"/>
                <w:sz w:val="24"/>
                <w:szCs w:val="24"/>
              </w:rPr>
              <w:t xml:space="preserve"> под ступенями установлено не менее двух металлических стяжных болтов.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108" w:firstLine="0"/>
              <w:jc w:val="both"/>
              <w:rPr>
                <w:rFonts w:eastAsia="Calibri" w:cs="Times New Roman"/>
                <w:spacing w:val="-4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spacing w:val="-4"/>
                <w:kern w:val="0"/>
                <w:lang w:eastAsia="en-US" w:bidi="ar-SA"/>
              </w:rPr>
              <w:t xml:space="preserve">Не применяются лестницы, сбитые гвоздями, без скрепления </w:t>
            </w:r>
            <w:proofErr w:type="spellStart"/>
            <w:r w:rsidRPr="00901F82">
              <w:rPr>
                <w:rFonts w:eastAsia="Calibri" w:cs="Times New Roman"/>
                <w:spacing w:val="-4"/>
                <w:kern w:val="0"/>
                <w:lang w:eastAsia="en-US" w:bidi="ar-SA"/>
              </w:rPr>
              <w:t>тетив</w:t>
            </w:r>
            <w:proofErr w:type="spellEnd"/>
            <w:r w:rsidRPr="00901F82">
              <w:rPr>
                <w:rFonts w:eastAsia="Calibri" w:cs="Times New Roman"/>
                <w:spacing w:val="-4"/>
                <w:kern w:val="0"/>
                <w:lang w:eastAsia="en-US" w:bidi="ar-SA"/>
              </w:rPr>
              <w:t xml:space="preserve"> болтами и врезки ступенек в тетивы.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173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right="-108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spacing w:val="-4"/>
                <w:kern w:val="0"/>
                <w:lang w:eastAsia="en-US" w:bidi="ar-SA"/>
              </w:rPr>
              <w:t>Ширина приставной лестницы и стремянки вверху составляет не менее 300 мм.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третья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Ширина приставной лестницы и стремянки внизу составляет не менее 400</w:t>
            </w:r>
            <w:r>
              <w:rPr>
                <w:rFonts w:eastAsia="Calibri" w:cs="Times New Roman"/>
                <w:kern w:val="0"/>
                <w:lang w:eastAsia="en-US" w:bidi="ar-SA"/>
              </w:rPr>
              <w:t> 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>мм.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507DD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третья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Расстояние между ступенями лестниц составляет от 0,30 до 0,35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B70C6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третья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Расстояние от первой ступени лестницы до уровня установки (пола, перекрытия и тому подобного) составляет не более 0,40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</w:t>
            </w:r>
            <w:r w:rsidRPr="00B70C6D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eastAsia="en-US" w:bidi="ar-SA"/>
              </w:rPr>
              <w:t>третья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Приставные лестницы и стремянки снабжены устройством, предотвращающим возможность сдвига и опрокидывания их при работе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174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нижних концах приставных лестниц и стремянок имеются оковки с острыми наконечниками для установки на земле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174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 использовании лестниц и стремянок на гладких опорных поверхностях (паркет, металл, плитка, бетон)  надеты башмаки из резины или другого нескользящего материала.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174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Верхние концы лестниц, приставляемых к трубам или проводам, снабжены специальными крюками-захватами, предотвращающими падение лестницы от напора ветра или случайных толчков.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первая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Сращивание деревянных приставных лестниц производится путем прочного соединения их металлическими хомутами, накладками с болтовым креплением и тому подобным с последующим испытанием статической нагрузкой в 1,2 кН       (120 кгс).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первая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Сращивание более двух деревянных приставных лестниц не допускается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вторая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179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У вертикальных лестниц, лестниц с углом наклона к горизонту более 75° при высоте более 5 м, начиная с высоты 3 м, имеются ограждения в виде дуг, которые располагаются на расстоянии не более 0,8 м одна от другой и соединяются не менее чем тремя продольными полосами.  Расстояние от лестницы до дуги составляет не менее 0,7 м и не более 0,8 м при радиусе дуги 0,35 - 0,4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DC60E9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193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Лестницы высотой более 10 м оборудованы площадками для отдыха не реже, чем через каждые 10 м по высоте.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194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При длине трапов и мостиков более 3 м под ними устанавливаются промежуточные опоры,  ширина трапов и мостиков не менее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901F82">
                <w:rPr>
                  <w:rFonts w:ascii="Times New Roman" w:hAnsi="Times New Roman"/>
                  <w:sz w:val="24"/>
                  <w:szCs w:val="24"/>
                </w:rPr>
                <w:t>0,6 м</w:t>
              </w:r>
            </w:smartTag>
            <w:r w:rsidRPr="00901F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DC60E9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203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Трапы и мостики имеют поручни, закраины и один промежуточный горизонтальный элемент.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204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Высота поручней трапов и мостиков составляет не менее 1 м, бортовых закраин - не менее 0,15 м, расстояние между стойками поручней - не более 2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204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Сходни изготовлены из металла или из досок толщиной не менее 40 мм, имеют планки сечением 20 x 40 мм для упора ног через каждые 0,3 - 0,4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207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Ширина сходней составляет не менее 0,8 м при одностороннем движении, не менее  1,5 м при двустороннем, сходни оборудованы перильным ограждением высотой не менее 1 м. 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208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сходнях на видном месте указана допустимая нагрузка.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DC60E9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 xml:space="preserve">209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>Высота защитных и страховочных ограждений составляет не менее 1,1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217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Высота сигнальных ограждений составляет от 0,8 до 1,1 м включительно.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217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Расстояние между узлами крепления защитных и страховочных ограждений к устойчивым конструкциям здания или сооружения составляет не более 6 м, для сигнальных ограждений допускается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901F82">
                <w:rPr>
                  <w:rFonts w:eastAsia="Calibri" w:cs="Times New Roman"/>
                  <w:kern w:val="0"/>
                  <w:lang w:eastAsia="en-US" w:bidi="ar-SA"/>
                </w:rPr>
                <w:t>12 м</w:t>
              </w:r>
            </w:smartTag>
            <w:r w:rsidRPr="00901F82"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218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Наружные защитные и страховочные ограждения установлены от границы перепада по высоте на расстоянии 0,20 - 0,25 м; внутренние страховочные ограждения установлены от границы перепада по высоте на расстоянии не менее 0,30 м; сигнальные ограждения установлены от границы перепада по высоте на расстоянии не менее 2,0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219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Внутренние защитные ограждения установлены без ограничения расстояния от границы перепада по высоте.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F84EB4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 xml:space="preserve">220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У защитного ограждения расстояние между горизонтальными элементами в вертикальной плоскости составляет не более 0,45 м, бортового ограждения составляет не менее 0,10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221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Размер ячейки сетчатого элемента ограждения составляет не более 50 мм, ячейка синтетического 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сетеполотна</w:t>
            </w:r>
            <w:proofErr w:type="spell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 выдерживает нагрузку до 1750 Н (175 кгс).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222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Элементы конструкций ограждений не имеют острых углов, режущих кромок, заусенцев.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225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Защитные и страховочные ограждения окрашены в желтый сигнальный цвет.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227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Каждая грузоподъемная машина имеет паспорт, техническое описание, инструкцию по эксплуатации, сертификат органа по сертификации. 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F84EB4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236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Каждая грузоподъемная машина и грузоподъемное устройство имеют четкую маркировку на видном месте с указанием максимальной безопасной рабочей нагрузки.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Pr="00901F82" w:rsidRDefault="003C2A2E" w:rsidP="0060411B">
            <w:pPr>
              <w:spacing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первая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237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Грузовые крюки грузоподъемных машин снабжены предохранительными замыкающими устройствами, предотвращающими самопроизвольное выпадение грузозахватных элементов стропов, траверс и других грузозахватных средств.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246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Платформы и поддоны, используемые для подъема кирпича, плитки и других незакрепленных штучных материалов, имеют ограждения для предотвращения падения перемещаемого груза или его части.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249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Строительные и другие работы, выполняемые с площадок мостовых кранов, выполняются по наряду-допуску.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вторая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256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Установка стрелового самоходного крана и производство работ в охранной зоне линии электропередачи выполняются с оформлением наряда-допуска.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259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Рельсовые крановые пути заземлены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вторая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="00F84EB4">
              <w:rPr>
                <w:rFonts w:eastAsia="Calibri" w:cs="Times New Roman"/>
                <w:kern w:val="0"/>
                <w:lang w:eastAsia="en-US" w:bidi="ar-SA"/>
              </w:rPr>
              <w:t xml:space="preserve"> 260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Краны оснащены звуковым сигнальным прибором, звук которого хорошо слышен в зоне работы крана и отличается по тональности от автомобильного сигнала.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268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С высоты 2,5 м вертикальные лестницы имеют ограждения в виде дуг, устанавливаемых с шагом не более 0,8 м, соединенных между собой не менее чем тремя примерно равноотстоящими друг от 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>друга продольными полосами.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lastRenderedPageBreak/>
              <w:t>часть вторая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271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 xml:space="preserve">Расстояние от лестницы до дуги составляет не менее 0,7 м и не более 0,8 м при радиусе дуги 350 - 400 мм. 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третья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271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При высоте лестницы более 10 м устраиваются площадки через каждые </w:t>
            </w:r>
            <w:r>
              <w:rPr>
                <w:rFonts w:eastAsia="Calibri" w:cs="Times New Roman"/>
                <w:kern w:val="0"/>
                <w:lang w:eastAsia="en-US" w:bidi="ar-SA"/>
              </w:rPr>
              <w:br/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6 </w:t>
            </w:r>
            <w:r>
              <w:rPr>
                <w:rFonts w:eastAsia="Calibri" w:cs="Times New Roman"/>
                <w:kern w:val="0"/>
                <w:lang w:eastAsia="en-US" w:bidi="ar-SA"/>
              </w:rPr>
              <w:t>–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8</w:t>
            </w:r>
            <w:r>
              <w:rPr>
                <w:rFonts w:eastAsia="Calibri" w:cs="Times New Roman"/>
                <w:kern w:val="0"/>
                <w:lang w:eastAsia="en-US" w:bidi="ar-SA"/>
              </w:rPr>
              <w:t> 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м подъема. 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четвертая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271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Шахты подъемников ограждены на высоту не менее 2 м на уровне земли - со всех сторон, не менее 2 м в зонах возможного доступа людей или где существует опасность </w:t>
            </w:r>
            <w:proofErr w:type="spellStart"/>
            <w:r w:rsidRPr="00901F82">
              <w:rPr>
                <w:rFonts w:eastAsia="Calibri" w:cs="Times New Roman"/>
                <w:kern w:val="0"/>
                <w:lang w:eastAsia="en-US" w:bidi="ar-SA"/>
              </w:rPr>
              <w:t>травмирования</w:t>
            </w:r>
            <w:proofErr w:type="spellEnd"/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движущимися частями подъемника.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первая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274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Ограждение подъемника для обеспечения видимости выполнено из металлической сетки.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275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Все вращающиеся элементы привода подъемника закрыты кожухами.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276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Подъемники оборудованы конечными выключателями или другими устройствами, обеспечивающими остановку привода двигателя при достижении высшей точки подъема.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277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Механизм подъема снабжен тормозом нормального закрытого типа, автоматически размыкающимся при включении привода.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278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Подъемники оборудованы предохранительными устройствами (ловителями).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280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Платформы подъемников со сторон, не используемых для погрузки или выгрузки грузов, имеют борта или ограждения для исключения падения грузов, сверху оборудованы козырьком, защищающим от падающих предметов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281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Ворота в ограждении шахты подъемника оснащены устройством, обеспечивающим их открытие только при нахождении клети на площадке погрузки (выгрузки) груза, посадки (выхода) людей, оснащены устройством, блокирующим движение клети с площадки при открытых воротах.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285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платформе грузового подъемника на видном месте и на механизме подъема нанесена четко различимая надпись грузоподъемности в килограммах.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286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платформе или клети подъемника, предназначенного или разрешенного для подъема людей, на видном месте указано максимальное количество человек, поднимаемых одновременно.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287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грузоподъемных механизмах, находящихся в работе, указано наименование организации, инвентарный номер, грузоподъемность, дата следующего технического освидетельствования.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289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На съемных грузозахватных приспособлениях, находящихся в работе, на прочно прикрепленной металлической бирке или клейме указан инвентарный номер, грузоподъемность, дата испытания.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290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Вновь установленные грузоподъемные машины и применяемые съемные грузозахватные приспособления до допуска к работе подвергаются техническому освидетельствованию, включающему осмотр, статические и динамические испытания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295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Грузоподъемные механизмы (машины), в том числе и машины, предназначенные для подъема людей (телескопические вышки, гидроподъемники и тому подобные), не реже одного раза в 12 месяцев подвергаются полному техническому освидетельствованию.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297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 процессе эксплуатации съемные грузозахватные приспособления и тара подвергаются периодическим осмотрам: траверсы, клещи и другие захваты и тара - каждый месяц.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298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 процессе эксплуатации съемные грузозахватные приспособления и тара подвергаются периодическим осмотрам: стропы (за исключением редко используемых) - каждые 10 дней.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298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lastRenderedPageBreak/>
              <w:t>Результаты осмотров съемных груз</w:t>
            </w:r>
            <w:r>
              <w:rPr>
                <w:rFonts w:eastAsia="Calibri" w:cs="Times New Roman"/>
                <w:kern w:val="0"/>
                <w:lang w:eastAsia="en-US" w:bidi="ar-SA"/>
              </w:rPr>
              <w:t>озахватных приспособлений занося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>тся в журнал учета и осмотра съемных грузозахватных приспособлений и тары.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F84EB4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300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Статические испытания грузоподъемных машин проводятся грузом, превышающим их номинальную грузоподъемность на 25%</w:t>
            </w:r>
            <w:r>
              <w:rPr>
                <w:rFonts w:eastAsia="Calibr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3276D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307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Грузоподъемная машина, выдержавшая статические испытания, подвергается динамическому испытанию грузом, превышающим номинальную грузоподъемность на 10%.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первая</w:t>
            </w:r>
          </w:p>
          <w:p w:rsidR="003C2A2E" w:rsidRPr="00901F82" w:rsidRDefault="003C2A2E" w:rsidP="003276D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308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Дата и результаты технического освидетельствования грузоподъемной машины записываются в паспорт механизма с указанием срока следующего освидетельствования.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часть первая</w:t>
            </w:r>
          </w:p>
          <w:p w:rsidR="003C2A2E" w:rsidRPr="00901F82" w:rsidRDefault="003C2A2E" w:rsidP="003276D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пункта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310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Крюк, из зева которого при работе возможно выпадение съемного грузозахватного приспособления, снабжен замком, предотвращающим его выпадение.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3276D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312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В зоне перемещения грузов все проемы закрыты или ограждены и вывешены предупреждающие знаки безопасности.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3276D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322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 установке лебедки в здании лебедка закрепляется за колонну здания, за железобетонный или металлический ригель его перекрытия и другие элементы стены стальным канатом.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3276D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335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При установке лебедки на земле она крепится за якорь или через упор с противовесом.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3276D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336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Standard"/>
              <w:numPr>
                <w:ilvl w:val="0"/>
                <w:numId w:val="4"/>
              </w:numPr>
              <w:tabs>
                <w:tab w:val="left" w:pos="567"/>
              </w:tabs>
              <w:spacing w:line="240" w:lineRule="exact"/>
              <w:ind w:left="0" w:firstLine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>Лебедки, устанавливаемые на земле и применяемые для перемещения подъемных подмостей, загружаются балластом весом, не менее чем в два раза превышающим тяговое усилие лебедки.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пункт</w:t>
            </w: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 </w:t>
            </w:r>
          </w:p>
          <w:p w:rsidR="003C2A2E" w:rsidRPr="00901F82" w:rsidRDefault="003C2A2E" w:rsidP="003276DB">
            <w:pPr>
              <w:pStyle w:val="Standard"/>
              <w:spacing w:line="240" w:lineRule="exact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901F82">
              <w:rPr>
                <w:rFonts w:eastAsia="Calibri" w:cs="Times New Roman"/>
                <w:kern w:val="0"/>
                <w:lang w:eastAsia="en-US" w:bidi="ar-SA"/>
              </w:rPr>
              <w:t xml:space="preserve">337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Лебедки с электрическим приводом, предназначенные для подъема людей, оснащены колодочным тормозом, автоматически действующим при отключении электродвигателя, при этом коэффициент запаса торможения  не менее 2.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276DB" w:rsidP="003276D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Металлические части лебедки с электрическим приводом заземлены. 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C2A2E" w:rsidP="003276D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365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В случае применения лебедок с ручным приводом при работах на воздушных линиях электропередачи, находящихся под напряжением, они заземляются.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276DB" w:rsidP="003276D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Лебедки при пуске в работу и периодически не реже одного раза в год подвергаются испытаниям нагрузками в порядке, определенном технической документацией на них завода-изготовителя.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C2A2E" w:rsidP="003276D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370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Корпуса электрооборудования электрических талей заземляются (</w:t>
            </w:r>
            <w:proofErr w:type="spellStart"/>
            <w:r w:rsidRPr="00901F82">
              <w:rPr>
                <w:rFonts w:ascii="Times New Roman" w:hAnsi="Times New Roman"/>
                <w:sz w:val="24"/>
                <w:szCs w:val="24"/>
              </w:rPr>
              <w:t>зануляются</w:t>
            </w:r>
            <w:proofErr w:type="spellEnd"/>
            <w:r w:rsidRPr="00901F8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первая</w:t>
            </w:r>
          </w:p>
          <w:p w:rsidR="003C2A2E" w:rsidRPr="00901F82" w:rsidRDefault="003C2A2E" w:rsidP="003276D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пункта 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372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Корпус кнопочного аппарата управления тали, управляемой с пола, выполнен из изоляционного материала либо заземлен не менее чем двумя проводниками. В качестве одного из заземляющих проводников использован тросик, на котором подвешен кнопочный аппарат.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вторая</w:t>
            </w:r>
          </w:p>
          <w:p w:rsidR="003C2A2E" w:rsidRPr="00901F82" w:rsidRDefault="003C2A2E" w:rsidP="003276D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пункта 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372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Механизм подъема ручных талей снабжен тормозом.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513163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Концевые выключатели электрической тали обеспечивают остановку механизма подъема груза так, чтобы зазор между грузозахватным органом и упором был не менее 50 мм.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513163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Электрические тали оборудованы ограничителем грузоподъемности и ограничителем нижнего положения крюковой подвески.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513163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Динамические испытания талей производятся не менее чем шестикратным подъемом испытательного груза на высоту не менее 1 м с последующим его опусканием.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первая</w:t>
            </w:r>
          </w:p>
          <w:p w:rsidR="003C2A2E" w:rsidRPr="00901F82" w:rsidRDefault="003C2A2E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пункта 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>388)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При динамическом испытании электрических талей работа тормозов проверяется раздельно. Для проверки тормозов во время выполнения операций механизмы не менее 3 раз останавливаются в </w:t>
            </w:r>
            <w:r w:rsidRPr="00901F82">
              <w:rPr>
                <w:rFonts w:ascii="Times New Roman" w:hAnsi="Times New Roman"/>
                <w:sz w:val="24"/>
                <w:szCs w:val="24"/>
              </w:rPr>
              <w:lastRenderedPageBreak/>
              <w:t>каждом направлении движения.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 </w:t>
            </w:r>
          </w:p>
          <w:p w:rsidR="003C2A2E" w:rsidRPr="00901F82" w:rsidRDefault="00513163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lastRenderedPageBreak/>
              <w:t>При динамическом испытании талей все операции выполняются по 2 раза.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C2A2E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391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1F82">
              <w:rPr>
                <w:rFonts w:ascii="Times New Roman" w:hAnsi="Times New Roman"/>
                <w:sz w:val="24"/>
                <w:szCs w:val="24"/>
              </w:rPr>
              <w:t>Канаты и шнуры периодически - не реже 1 раза в 6 месяцев -  подвергаются техническому освидетельствованию (не снабженные паспортами - перед использованием), включающему осмотр и испытание.</w:t>
            </w:r>
            <w:proofErr w:type="gramEnd"/>
            <w:r w:rsidRPr="00901F82">
              <w:rPr>
                <w:rFonts w:ascii="Times New Roman" w:hAnsi="Times New Roman"/>
                <w:sz w:val="24"/>
                <w:szCs w:val="24"/>
              </w:rPr>
              <w:t xml:space="preserve"> При удовлетворительных результатах осмотра проводятся статические испытания каната нагрузкой, превышающей допустимую рабочую в 1,25 раза, с выдержкой в течение 10 мин с записью об этом в журнале учета и осмотра съемных грузозахватных приспособлений и тары.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C2A2E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На каждом предохранительном поясе  нанесены: товарный знак предприятия-изготовителя; размер и тип пояса; дата изготовления; клеймо отдела технического контроля; обозначение стандарта или технических условий.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C2A2E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Предохранительные пояса перед выдачей в эксплуатацию, а также через каждые 6 месяцев подвергаются испытанию статической нагрузкой по методике, приведенной в стандартах или технических условиях на пояса конкретных конструкций.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513163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После каждого случая срабатывания, а также периодически в процессе эксплуатации через каждые 6 месяцев проводится освидетельствование и испытание предохранительного верхолазного устройства по методике, указанной в технических условиях предприятия-изготовителя.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C2A2E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Канат перед эксплуатацией, а также через каждые 6 месяцев испытывается статической нагрузкой по методике, изложенной выше.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513163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525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1F82">
              <w:rPr>
                <w:rFonts w:ascii="Times New Roman" w:hAnsi="Times New Roman"/>
                <w:sz w:val="24"/>
                <w:szCs w:val="24"/>
              </w:rPr>
              <w:t>Каждый канат имеет маркировку, включающую: товарный знак (или краткое наименование организации-изготовителя); значение статического разрывного усилия; дату изготовления (месяц, год); дату испытания (месяц, год); обозначение стандарта или технических условий, по которым изготовлен канат.</w:t>
            </w:r>
            <w:proofErr w:type="gramEnd"/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C2A2E" w:rsidP="0051316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528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Каждая каска  маркирована:</w:t>
            </w:r>
          </w:p>
          <w:p w:rsidR="003C2A2E" w:rsidRPr="00901F82" w:rsidRDefault="003C2A2E" w:rsidP="003A1A04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на внутренней стороне козырька или корпуса методом литья или формования должно быть нанесено: товарный знак предприятия-изготовителя, обозначение стандарта, размер каски, дата выпуска (месяц, год).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513163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Работники при выполнении работ на высоте или находящиеся в опасной зоне падения с высоты или падения на них предметов сверху находятся в защитных касках.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617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Не допускается производство сварочных работ, работ с применением электрифицированного, пневматического, пиротехнического инструмента с приставных переносных лестниц и стремянок.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первая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пункта 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618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Электросварщики и газосварщики применяют предохранительный пояс со стропом из металлической цепи.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621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При работах на кровле установлены перила или ограждения.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701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При выполнении кровельных и гидроизоляционных работ в опасных зонах работникам выдается наряд-допуск на производство работ.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711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При производстве работ на плоских крышах, не имеющих постоянного ограждения (парапетной решетки и тому подобного), на крыше  установлены временные перильные ограждения высотой не менее 1,1 м с бортовой доской.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первая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714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1F82">
              <w:rPr>
                <w:rFonts w:ascii="Times New Roman" w:hAnsi="Times New Roman"/>
                <w:sz w:val="24"/>
                <w:szCs w:val="24"/>
              </w:rPr>
              <w:t>Над входами в лестничные клетки при кладке стен с внутренних подмостей устроены навесы размером в плане</w:t>
            </w:r>
            <w:proofErr w:type="gramEnd"/>
            <w:r w:rsidRPr="00901F82">
              <w:rPr>
                <w:rFonts w:ascii="Times New Roman" w:hAnsi="Times New Roman"/>
                <w:sz w:val="24"/>
                <w:szCs w:val="24"/>
              </w:rPr>
              <w:t xml:space="preserve"> 2 x 2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768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работ по натяжению арматуры установлены в местах прохода людей защитные ограждения высотой не менее 1,8 м.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второй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786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Проемы, через которые осуществляется спуск материалов, ограждены.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813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При проведении работ над или </w:t>
            </w:r>
            <w:proofErr w:type="gramStart"/>
            <w:r w:rsidRPr="00901F82">
              <w:rPr>
                <w:rFonts w:ascii="Times New Roman" w:hAnsi="Times New Roman"/>
                <w:sz w:val="24"/>
                <w:szCs w:val="24"/>
              </w:rPr>
              <w:t>в непосредственной близости от воды для спасения работников в случае падения их в воду</w:t>
            </w:r>
            <w:proofErr w:type="gramEnd"/>
            <w:r w:rsidRPr="00901F82">
              <w:rPr>
                <w:rFonts w:ascii="Times New Roman" w:hAnsi="Times New Roman"/>
                <w:sz w:val="24"/>
                <w:szCs w:val="24"/>
              </w:rPr>
              <w:t xml:space="preserve"> установлены ограждения, предохранительные сети, используются предохранительные пояса, спасательные жилеты, буи, шлюпки.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третий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880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Подмости, понтоны, мосты, пешеходные мостики и другие пешеходные переходы или рабочие места, расположенные над водой, оборудованы  наружной дощатой или другой обшивкой, ограждены перилами, канатами, ограждающими бортами. 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пятый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881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Работы в подземных сооружениях и резервуарах (колодцы, скважины и другие емкостные сооружения) выполняются по наряду-допуску.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 xml:space="preserve">883 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Наличие вредных веществ в воздухе определяется с помощью газоанализатора.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первая</w:t>
            </w:r>
          </w:p>
          <w:p w:rsidR="003C2A2E" w:rsidRPr="00901F82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887 (1)</w:t>
            </w:r>
          </w:p>
        </w:tc>
      </w:tr>
      <w:tr w:rsidR="003C2A2E" w:rsidRPr="00901F82" w:rsidTr="003C2A2E">
        <w:tc>
          <w:tcPr>
            <w:tcW w:w="10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C2A2E" w:rsidRPr="00901F82" w:rsidRDefault="003C2A2E" w:rsidP="003A1A04">
            <w:pPr>
              <w:pStyle w:val="a4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82">
              <w:rPr>
                <w:rFonts w:ascii="Times New Roman" w:hAnsi="Times New Roman"/>
                <w:sz w:val="24"/>
                <w:szCs w:val="24"/>
              </w:rPr>
              <w:t>Работа в подземном сооружении или резервуаре без применения средств индивидуальной защиты органов дыхания проводится при содержании кислорода в воздушной среде не ниже 18% и не выше 23%.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C2A2E" w:rsidRDefault="003C2A2E" w:rsidP="00604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третья</w:t>
            </w:r>
          </w:p>
          <w:p w:rsidR="003C2A2E" w:rsidRPr="00901F82" w:rsidRDefault="003C2A2E" w:rsidP="005131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пункта</w:t>
            </w:r>
            <w:r w:rsidRPr="00901F82">
              <w:rPr>
                <w:rFonts w:ascii="Times New Roman" w:hAnsi="Times New Roman"/>
                <w:sz w:val="24"/>
                <w:szCs w:val="24"/>
              </w:rPr>
              <w:t xml:space="preserve"> 889 </w:t>
            </w:r>
          </w:p>
        </w:tc>
      </w:tr>
    </w:tbl>
    <w:p w:rsidR="00FD1F56" w:rsidRDefault="00FD1F56" w:rsidP="00815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0EED" w:rsidRPr="00901F82" w:rsidRDefault="00090EED" w:rsidP="00815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43A5" w:rsidRDefault="009043A5" w:rsidP="008F7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442" w:rsidRPr="00901F82" w:rsidRDefault="00815442" w:rsidP="00BF2D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1F82">
        <w:rPr>
          <w:rFonts w:ascii="Times New Roman" w:hAnsi="Times New Roman" w:cs="Times New Roman"/>
          <w:sz w:val="24"/>
          <w:szCs w:val="24"/>
        </w:rPr>
        <w:t>Перечень нормативн</w:t>
      </w:r>
      <w:r w:rsidR="00534C17" w:rsidRPr="00901F82">
        <w:rPr>
          <w:rFonts w:ascii="Times New Roman" w:hAnsi="Times New Roman" w:cs="Times New Roman"/>
          <w:sz w:val="24"/>
          <w:szCs w:val="24"/>
        </w:rPr>
        <w:t xml:space="preserve">ых </w:t>
      </w:r>
      <w:r w:rsidRPr="00901F82">
        <w:rPr>
          <w:rFonts w:ascii="Times New Roman" w:hAnsi="Times New Roman" w:cs="Times New Roman"/>
          <w:sz w:val="24"/>
          <w:szCs w:val="24"/>
        </w:rPr>
        <w:t>правовых актов, в соответствии с которым предъявлены требования:</w:t>
      </w:r>
    </w:p>
    <w:p w:rsidR="008333D9" w:rsidRPr="00901F82" w:rsidRDefault="00182408" w:rsidP="00BF2D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1F8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333D9" w:rsidRPr="00901F82">
        <w:rPr>
          <w:rFonts w:ascii="Times New Roman" w:eastAsia="Times New Roman" w:hAnsi="Times New Roman"/>
          <w:sz w:val="24"/>
          <w:szCs w:val="24"/>
          <w:lang w:eastAsia="ru-RU"/>
        </w:rPr>
        <w:t xml:space="preserve">. Правила охраны труда при работе на высоте, утвержденные </w:t>
      </w:r>
      <w:r w:rsidR="009043A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8333D9" w:rsidRPr="00901F82">
        <w:rPr>
          <w:rFonts w:ascii="Times New Roman" w:eastAsia="Times New Roman" w:hAnsi="Times New Roman"/>
          <w:sz w:val="24"/>
          <w:szCs w:val="24"/>
          <w:lang w:eastAsia="ru-RU"/>
        </w:rPr>
        <w:t>остановлением Министерства труда Республики Беларусь</w:t>
      </w:r>
      <w:r w:rsidR="003A1A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от</w:t>
      </w:r>
      <w:r w:rsidR="008333D9" w:rsidRPr="00901F82">
        <w:rPr>
          <w:rFonts w:ascii="Times New Roman" w:eastAsia="Times New Roman" w:hAnsi="Times New Roman"/>
          <w:sz w:val="24"/>
          <w:szCs w:val="24"/>
          <w:lang w:eastAsia="ru-RU"/>
        </w:rPr>
        <w:t xml:space="preserve"> 28</w:t>
      </w:r>
      <w:r w:rsidR="004D428A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="008333D9" w:rsidRPr="00901F82">
        <w:rPr>
          <w:rFonts w:ascii="Times New Roman" w:eastAsia="Times New Roman" w:hAnsi="Times New Roman"/>
          <w:sz w:val="24"/>
          <w:szCs w:val="24"/>
          <w:lang w:eastAsia="ru-RU"/>
        </w:rPr>
        <w:t>2001</w:t>
      </w:r>
      <w:r w:rsidR="004D428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8333D9" w:rsidRPr="00901F82">
        <w:rPr>
          <w:rFonts w:ascii="Times New Roman" w:eastAsia="Times New Roman" w:hAnsi="Times New Roman"/>
          <w:sz w:val="24"/>
          <w:szCs w:val="24"/>
          <w:lang w:eastAsia="ru-RU"/>
        </w:rPr>
        <w:t xml:space="preserve"> № 52</w:t>
      </w:r>
      <w:r w:rsidR="005F1F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1FF7" w:rsidRPr="005F1FF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13163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редакции </w:t>
      </w:r>
      <w:r w:rsidR="00513163">
        <w:rPr>
          <w:rFonts w:ascii="Times New Roman" w:eastAsia="Times New Roman" w:hAnsi="Times New Roman"/>
          <w:sz w:val="24"/>
          <w:szCs w:val="24"/>
          <w:lang w:eastAsia="ru-RU"/>
        </w:rPr>
        <w:t>Постановления</w:t>
      </w:r>
      <w:r w:rsidR="00513163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Минтруда и соцзащиты от 19.11.2007 №150)</w:t>
      </w:r>
      <w:r w:rsidR="008333D9" w:rsidRPr="00901F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622E" w:rsidRDefault="00CF622E" w:rsidP="00BF2D37">
      <w:pPr>
        <w:pStyle w:val="newncpi"/>
        <w:ind w:firstLine="540"/>
        <w:rPr>
          <w:rFonts w:eastAsiaTheme="minorHAnsi"/>
          <w:lang w:eastAsia="en-US"/>
        </w:rPr>
      </w:pPr>
    </w:p>
    <w:p w:rsidR="003C2A2E" w:rsidRDefault="003C2A2E" w:rsidP="003C2A2E">
      <w:pPr>
        <w:pStyle w:val="ConsNonformat"/>
        <w:widowControl/>
        <w:rPr>
          <w:sz w:val="18"/>
        </w:rPr>
      </w:pPr>
    </w:p>
    <w:p w:rsidR="003C2A2E" w:rsidRDefault="003C2A2E" w:rsidP="003C2A2E">
      <w:pPr>
        <w:pStyle w:val="ConsNonformat"/>
        <w:widowControl/>
        <w:rPr>
          <w:sz w:val="18"/>
        </w:rPr>
      </w:pPr>
      <w:bookmarkStart w:id="0" w:name="_GoBack"/>
      <w:bookmarkEnd w:id="0"/>
    </w:p>
    <w:p w:rsidR="003C2A2E" w:rsidRPr="00E47708" w:rsidRDefault="003C2A2E" w:rsidP="003C2A2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C2A2E" w:rsidRPr="00E47708" w:rsidRDefault="003C2A2E" w:rsidP="003C2A2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к Правилам охраны труда</w:t>
      </w:r>
    </w:p>
    <w:p w:rsidR="003C2A2E" w:rsidRPr="00E47708" w:rsidRDefault="003C2A2E" w:rsidP="003C2A2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при работе на высоте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ПРИМЕРНЫЙ ПЕРЕЧЕНЬ РАБОТ, НА ВЫПОЛНЕНИЕ КОТОРЫХ</w:t>
      </w:r>
    </w:p>
    <w:p w:rsidR="003C2A2E" w:rsidRPr="00E47708" w:rsidRDefault="003C2A2E" w:rsidP="003C2A2E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НЕОБХОДИМО ВЫДАВАТЬ НАРЯД-ДОПУСК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1. Строительно-монтажные и другие работы с применением строительных машин в охранных зонах воздушных и кабельных линий электропередачи, газопроводов, а также складов легковоспламеняющихся или горючих жидкостей, горючих или сжиженных газов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2. Строительно-монтажные и другие работы, выполняемые в колодцах, шурфах или закрытых емкостях, резервуарах, цистернах, тоннелях, бункерах, в топках и дымоходах котлов, внутри горячих печей и других местах, где возможно отравление или удушение работников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3. Земляные работы на участках с патогенным заражением почвы (свалках, скотомогильниках и тому подобном)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4. Строительно-монтажные работы, выполняемые на территории действующего предприятия, когда имеется или может возникнуть производственная опасность, исходящая от действующего предприятия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lastRenderedPageBreak/>
        <w:t>5. Строительно-монтажные работы, выполняемые в зданиях или сооружениях, находящихся в аварийном состоянии, работы по их разборке (обрушению)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6. Строительно-монтажные работы, выполняемые в пределах зон с постоянно действующими опасными производственными факторами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7. Работы по вырубке деревьев, при которых требуется принятие мер по предотвращению падения на провода действующих воздушных линий электропередачи и связи срубленных деревьев и веток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8. Сборка и установка опор, мачт и других конструкций и сооружений с применением двух кранов или вертолетов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9. Работы с применением пиротехнического инструмента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10. Монтаж проводов и тросов в зоне наведенного напряжения от действующей линии электропередачи напряжением 110 </w:t>
      </w:r>
      <w:proofErr w:type="spellStart"/>
      <w:r w:rsidRPr="00E4770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47708">
        <w:rPr>
          <w:rFonts w:ascii="Times New Roman" w:hAnsi="Times New Roman" w:cs="Times New Roman"/>
          <w:sz w:val="24"/>
          <w:szCs w:val="24"/>
        </w:rPr>
        <w:t xml:space="preserve"> и выше, в охранной зоне действующих воздушных линий электропередачи и связи, в пролете пересечения с действующими воздушными линиями электропередачи и связи, на переходах через железные и шоссейные дороги, через реки, озера, пруды, болота, овраги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11. Огневые работы на временных рабочих местах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12. Верхолазные работы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13. Кровельные и другие работы на крыше здания, сооружения</w:t>
      </w:r>
    </w:p>
    <w:p w:rsidR="003C2A2E" w:rsidRPr="00E47708" w:rsidRDefault="003C2A2E" w:rsidP="003C2A2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14. Работы над водой и в воде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Default="003C2A2E" w:rsidP="003C2A2E">
      <w:pPr>
        <w:pStyle w:val="ConsNonformat"/>
        <w:widowControl/>
        <w:rPr>
          <w:sz w:val="18"/>
        </w:rPr>
      </w:pPr>
    </w:p>
    <w:p w:rsidR="003C2A2E" w:rsidRDefault="003C2A2E" w:rsidP="003C2A2E">
      <w:pPr>
        <w:pStyle w:val="ConsNonformat"/>
        <w:widowControl/>
        <w:rPr>
          <w:sz w:val="18"/>
        </w:rPr>
      </w:pPr>
    </w:p>
    <w:p w:rsidR="003C2A2E" w:rsidRPr="00E47708" w:rsidRDefault="003C2A2E" w:rsidP="003C2A2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C2A2E" w:rsidRPr="00E47708" w:rsidRDefault="003C2A2E" w:rsidP="003C2A2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к Правилам охраны труда</w:t>
      </w:r>
    </w:p>
    <w:p w:rsidR="003C2A2E" w:rsidRPr="00E47708" w:rsidRDefault="003C2A2E" w:rsidP="003C2A2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при работе на высоте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НАРЯД-ДОПУСК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на производство работ в местах действия опасных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или вредных факторов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Выдан "__" _________ 200__ г.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Действителен до "__" _________ 200__ г.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1. Руководителю работ _________________________________________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  (фамилия, имя, отчество, должность)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2. На выполнение работ ________________________________________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(наименование работ, место, условия их</w:t>
      </w:r>
      <w:proofErr w:type="gramEnd"/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выполнения)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3. Опасные  производственные  факторы,  которые  действуют  или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могут  возникнуть  независимо  от  выполняемой  работы  в  местах ее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lastRenderedPageBreak/>
        <w:t>производства: ______________________________________________________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4. До  начала производства работ необходимо выполнить следующие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915"/>
        <w:gridCol w:w="2160"/>
        <w:gridCol w:w="2160"/>
      </w:tblGrid>
      <w:tr w:rsidR="003C2A2E" w:rsidRPr="00E47708" w:rsidTr="003C2A2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477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77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  </w:t>
            </w:r>
          </w:p>
        </w:tc>
      </w:tr>
      <w:tr w:rsidR="003C2A2E" w:rsidRPr="00E47708" w:rsidTr="003C2A2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</w:tbl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Начало работ в ____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47708">
        <w:rPr>
          <w:rFonts w:ascii="Times New Roman" w:hAnsi="Times New Roman" w:cs="Times New Roman"/>
          <w:sz w:val="24"/>
          <w:szCs w:val="24"/>
        </w:rPr>
        <w:t xml:space="preserve"> ____ мин ____________________ 200__ г.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Окончание работ в ____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47708">
        <w:rPr>
          <w:rFonts w:ascii="Times New Roman" w:hAnsi="Times New Roman" w:cs="Times New Roman"/>
          <w:sz w:val="24"/>
          <w:szCs w:val="24"/>
        </w:rPr>
        <w:t xml:space="preserve"> ___ мин __________________ 200__ г.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5. В процессе производства работ необходимо выполнить следующие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915"/>
        <w:gridCol w:w="2160"/>
        <w:gridCol w:w="2160"/>
      </w:tblGrid>
      <w:tr w:rsidR="003C2A2E" w:rsidRPr="00E47708" w:rsidTr="003C2A2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477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77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  </w:t>
            </w:r>
          </w:p>
        </w:tc>
      </w:tr>
      <w:tr w:rsidR="003C2A2E" w:rsidRPr="00E47708" w:rsidTr="003C2A2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</w:tbl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6. Состав исполнителей работ: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890"/>
        <w:gridCol w:w="2430"/>
        <w:gridCol w:w="2565"/>
      </w:tblGrid>
      <w:tr w:rsidR="003C2A2E" w:rsidRPr="00E47708" w:rsidTr="003C2A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Фамилия, имя, 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>Квалификация,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группа по    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>электр</w:t>
            </w:r>
            <w:proofErr w:type="gramStart"/>
            <w:r w:rsidRPr="00E4770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безопасности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>С условиями работ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ознакомил,       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инструктаж провел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работ 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ознакомлен,       </w:t>
            </w:r>
            <w:r w:rsidRPr="00E47708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инструктаж получил</w:t>
            </w:r>
          </w:p>
        </w:tc>
      </w:tr>
      <w:tr w:rsidR="003C2A2E" w:rsidRPr="00E47708" w:rsidTr="003C2A2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1.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2E" w:rsidRPr="00E47708" w:rsidTr="003C2A2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2.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2E" w:rsidRPr="00E47708" w:rsidTr="003C2A2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7708">
              <w:rPr>
                <w:rFonts w:ascii="Times New Roman" w:hAnsi="Times New Roman" w:cs="Times New Roman"/>
                <w:sz w:val="24"/>
                <w:szCs w:val="24"/>
              </w:rPr>
              <w:t xml:space="preserve">...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A2E" w:rsidRPr="00E47708" w:rsidRDefault="003C2A2E" w:rsidP="003C2A2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7. Наряд-допуск выдал _________________________________________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(уполномоченный приказом руководителя</w:t>
      </w:r>
      <w:proofErr w:type="gramEnd"/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организации - фамилия, имя, отчество, должность, подпись)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Наряд-допуск принял____________________________________________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(должность, фамилия, имя, отчество, подпись)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8. Письменное     разрешение      действующего      предприятия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(эксплуатирующей организации) на производство работ имеется.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lastRenderedPageBreak/>
        <w:t xml:space="preserve">     Мероприятия по безопасности согласованы 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(должность, фамилия,</w:t>
      </w:r>
      <w:proofErr w:type="gramEnd"/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имя, отчество, подпись уполномоченного представителя действующего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предприятия или эксплуатирующей организации)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9. Рабочие  места  и  условия  труда  проверены. Мероприятия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безопасности производства, указанные в наряде-допуске, выполнены.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Разрешаю приступить к выполнению работ 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(должность, фамилия, имя,</w:t>
      </w:r>
      <w:proofErr w:type="gramEnd"/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                отчество, подпись, дата)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10. Наряд-допуск продлен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47708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(дата, подпись лица, выдавшего</w:t>
      </w:r>
      <w:proofErr w:type="gramEnd"/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наряд-допуск)</w:t>
      </w:r>
      <w:proofErr w:type="gramEnd"/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11. Работа  выполнена  в  полном объеме. Материалы, инструмент,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приспособления убраны. Люди выведены. Наряд-допуск закрыт.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Руководитель работ ________________________ 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(</w:t>
      </w:r>
      <w:proofErr w:type="spellStart"/>
      <w:r w:rsidRPr="00E47708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E47708">
        <w:rPr>
          <w:rFonts w:ascii="Times New Roman" w:hAnsi="Times New Roman" w:cs="Times New Roman"/>
          <w:sz w:val="24"/>
          <w:szCs w:val="24"/>
        </w:rPr>
        <w:t>)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Лицо, выдавшее наряд-допуск _______________ ________________________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                          (подпись)          (</w:t>
      </w:r>
      <w:proofErr w:type="spellStart"/>
      <w:r w:rsidRPr="00E47708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E47708">
        <w:rPr>
          <w:rFonts w:ascii="Times New Roman" w:hAnsi="Times New Roman" w:cs="Times New Roman"/>
          <w:sz w:val="24"/>
          <w:szCs w:val="24"/>
        </w:rPr>
        <w:t>)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___________________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     Примечание.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Наряд-допуск оформляется в двух экземплярах (первый</w:t>
      </w:r>
      <w:proofErr w:type="gramEnd"/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 xml:space="preserve">находится  у лица, выдавшего наряд-допуск, второй - </w:t>
      </w:r>
      <w:proofErr w:type="gramStart"/>
      <w:r w:rsidRPr="00E477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47708">
        <w:rPr>
          <w:rFonts w:ascii="Times New Roman" w:hAnsi="Times New Roman" w:cs="Times New Roman"/>
          <w:sz w:val="24"/>
          <w:szCs w:val="24"/>
        </w:rPr>
        <w:t xml:space="preserve"> ответственного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руководителя    работ),  при  работах  на  территории   действующего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E47708">
        <w:rPr>
          <w:rFonts w:ascii="Times New Roman" w:hAnsi="Times New Roman" w:cs="Times New Roman"/>
          <w:sz w:val="24"/>
          <w:szCs w:val="24"/>
        </w:rPr>
        <w:t>предприятия  наряд-допуск  оформляется  в  трех  экземплярах (третий</w:t>
      </w:r>
      <w:proofErr w:type="gramEnd"/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7708">
        <w:rPr>
          <w:rFonts w:ascii="Times New Roman" w:hAnsi="Times New Roman" w:cs="Times New Roman"/>
          <w:sz w:val="24"/>
          <w:szCs w:val="24"/>
        </w:rPr>
        <w:t>экземпляр выдается ответственному лицу действующего предприятия).</w:t>
      </w: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3C2A2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C2A2E" w:rsidRPr="00E47708" w:rsidRDefault="003C2A2E" w:rsidP="00BF2D37">
      <w:pPr>
        <w:pStyle w:val="newncpi"/>
        <w:ind w:firstLine="540"/>
        <w:rPr>
          <w:rFonts w:eastAsiaTheme="minorHAnsi"/>
          <w:lang w:eastAsia="en-US"/>
        </w:rPr>
      </w:pPr>
    </w:p>
    <w:sectPr w:rsidR="003C2A2E" w:rsidRPr="00E47708" w:rsidSect="003A1A04">
      <w:pgSz w:w="16838" w:h="11905" w:orient="landscape"/>
      <w:pgMar w:top="567" w:right="678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BD" w:rsidRDefault="000073BD" w:rsidP="00075F33">
      <w:pPr>
        <w:spacing w:after="0" w:line="240" w:lineRule="auto"/>
      </w:pPr>
      <w:r>
        <w:separator/>
      </w:r>
    </w:p>
  </w:endnote>
  <w:endnote w:type="continuationSeparator" w:id="0">
    <w:p w:rsidR="000073BD" w:rsidRDefault="000073BD" w:rsidP="0007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BD" w:rsidRDefault="000073BD" w:rsidP="00075F33">
      <w:pPr>
        <w:spacing w:after="0" w:line="240" w:lineRule="auto"/>
      </w:pPr>
      <w:r>
        <w:separator/>
      </w:r>
    </w:p>
  </w:footnote>
  <w:footnote w:type="continuationSeparator" w:id="0">
    <w:p w:rsidR="000073BD" w:rsidRDefault="000073BD" w:rsidP="0007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4520"/>
    <w:multiLevelType w:val="hybridMultilevel"/>
    <w:tmpl w:val="2556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F6FE3"/>
    <w:multiLevelType w:val="hybridMultilevel"/>
    <w:tmpl w:val="93EE774C"/>
    <w:lvl w:ilvl="0" w:tplc="680AD7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7332001"/>
    <w:multiLevelType w:val="hybridMultilevel"/>
    <w:tmpl w:val="3714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D1E73"/>
    <w:multiLevelType w:val="hybridMultilevel"/>
    <w:tmpl w:val="FB70A7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4E"/>
    <w:rsid w:val="00000701"/>
    <w:rsid w:val="000073BD"/>
    <w:rsid w:val="000350F1"/>
    <w:rsid w:val="00035A61"/>
    <w:rsid w:val="00075F33"/>
    <w:rsid w:val="00076452"/>
    <w:rsid w:val="00090EED"/>
    <w:rsid w:val="00094FC9"/>
    <w:rsid w:val="000D5FF9"/>
    <w:rsid w:val="000F743B"/>
    <w:rsid w:val="00122A6A"/>
    <w:rsid w:val="00152FF3"/>
    <w:rsid w:val="00170142"/>
    <w:rsid w:val="00182408"/>
    <w:rsid w:val="00183CC9"/>
    <w:rsid w:val="00191CB0"/>
    <w:rsid w:val="001C2429"/>
    <w:rsid w:val="001D615A"/>
    <w:rsid w:val="001E1610"/>
    <w:rsid w:val="00201409"/>
    <w:rsid w:val="00221826"/>
    <w:rsid w:val="002544F1"/>
    <w:rsid w:val="002604A9"/>
    <w:rsid w:val="00263687"/>
    <w:rsid w:val="0028013C"/>
    <w:rsid w:val="0028258D"/>
    <w:rsid w:val="00297196"/>
    <w:rsid w:val="002B213A"/>
    <w:rsid w:val="002D2311"/>
    <w:rsid w:val="00320961"/>
    <w:rsid w:val="00321052"/>
    <w:rsid w:val="003246A0"/>
    <w:rsid w:val="003276DB"/>
    <w:rsid w:val="003360B0"/>
    <w:rsid w:val="00344A0B"/>
    <w:rsid w:val="003911CC"/>
    <w:rsid w:val="003A1A04"/>
    <w:rsid w:val="003A6482"/>
    <w:rsid w:val="003B6701"/>
    <w:rsid w:val="003C2A2E"/>
    <w:rsid w:val="003C2A68"/>
    <w:rsid w:val="003D16BC"/>
    <w:rsid w:val="004324C3"/>
    <w:rsid w:val="0043457F"/>
    <w:rsid w:val="00446C1D"/>
    <w:rsid w:val="00457C9B"/>
    <w:rsid w:val="00466EB0"/>
    <w:rsid w:val="00490FF3"/>
    <w:rsid w:val="004D428A"/>
    <w:rsid w:val="004D7B97"/>
    <w:rsid w:val="004E029A"/>
    <w:rsid w:val="004E320A"/>
    <w:rsid w:val="004F5772"/>
    <w:rsid w:val="005024BD"/>
    <w:rsid w:val="00507DDD"/>
    <w:rsid w:val="00513163"/>
    <w:rsid w:val="00534C17"/>
    <w:rsid w:val="00540BF9"/>
    <w:rsid w:val="00543931"/>
    <w:rsid w:val="00581EF0"/>
    <w:rsid w:val="005A6CFD"/>
    <w:rsid w:val="005B29E6"/>
    <w:rsid w:val="005E2031"/>
    <w:rsid w:val="005F1FF7"/>
    <w:rsid w:val="0060411B"/>
    <w:rsid w:val="006143E1"/>
    <w:rsid w:val="00623F7B"/>
    <w:rsid w:val="006442B1"/>
    <w:rsid w:val="006446D0"/>
    <w:rsid w:val="006B0801"/>
    <w:rsid w:val="006B1E46"/>
    <w:rsid w:val="006C7189"/>
    <w:rsid w:val="006F1C55"/>
    <w:rsid w:val="00701434"/>
    <w:rsid w:val="00704705"/>
    <w:rsid w:val="00707D30"/>
    <w:rsid w:val="00750CA4"/>
    <w:rsid w:val="00760431"/>
    <w:rsid w:val="00764AF8"/>
    <w:rsid w:val="00766E4E"/>
    <w:rsid w:val="007958F1"/>
    <w:rsid w:val="007F5E3B"/>
    <w:rsid w:val="00815442"/>
    <w:rsid w:val="008224B7"/>
    <w:rsid w:val="00825304"/>
    <w:rsid w:val="00830D32"/>
    <w:rsid w:val="008333D9"/>
    <w:rsid w:val="008507AB"/>
    <w:rsid w:val="00864E76"/>
    <w:rsid w:val="008A1C91"/>
    <w:rsid w:val="008A7DBC"/>
    <w:rsid w:val="008D01B4"/>
    <w:rsid w:val="008F380D"/>
    <w:rsid w:val="008F65E2"/>
    <w:rsid w:val="008F78D0"/>
    <w:rsid w:val="008F7DAB"/>
    <w:rsid w:val="00901F82"/>
    <w:rsid w:val="009043A5"/>
    <w:rsid w:val="00912BA1"/>
    <w:rsid w:val="00954A1D"/>
    <w:rsid w:val="00956BFC"/>
    <w:rsid w:val="00964AF0"/>
    <w:rsid w:val="00992B1D"/>
    <w:rsid w:val="00A07151"/>
    <w:rsid w:val="00A32999"/>
    <w:rsid w:val="00A43BEC"/>
    <w:rsid w:val="00A6417E"/>
    <w:rsid w:val="00A86080"/>
    <w:rsid w:val="00A96890"/>
    <w:rsid w:val="00AA12BD"/>
    <w:rsid w:val="00B05399"/>
    <w:rsid w:val="00B056BA"/>
    <w:rsid w:val="00B24406"/>
    <w:rsid w:val="00B50AD3"/>
    <w:rsid w:val="00B5492E"/>
    <w:rsid w:val="00B61065"/>
    <w:rsid w:val="00B70C6D"/>
    <w:rsid w:val="00B85366"/>
    <w:rsid w:val="00B9199E"/>
    <w:rsid w:val="00B9442D"/>
    <w:rsid w:val="00BA0916"/>
    <w:rsid w:val="00BA13F0"/>
    <w:rsid w:val="00BF133B"/>
    <w:rsid w:val="00BF2D37"/>
    <w:rsid w:val="00BF4766"/>
    <w:rsid w:val="00BF62E6"/>
    <w:rsid w:val="00BF7D24"/>
    <w:rsid w:val="00C013E6"/>
    <w:rsid w:val="00C24616"/>
    <w:rsid w:val="00C60B14"/>
    <w:rsid w:val="00C72084"/>
    <w:rsid w:val="00C94992"/>
    <w:rsid w:val="00C94F95"/>
    <w:rsid w:val="00CB3129"/>
    <w:rsid w:val="00CB3634"/>
    <w:rsid w:val="00CB64C7"/>
    <w:rsid w:val="00CD7CCF"/>
    <w:rsid w:val="00CF622E"/>
    <w:rsid w:val="00D00EED"/>
    <w:rsid w:val="00D03AB5"/>
    <w:rsid w:val="00D05EBF"/>
    <w:rsid w:val="00D229E0"/>
    <w:rsid w:val="00D409A6"/>
    <w:rsid w:val="00D460B0"/>
    <w:rsid w:val="00D66558"/>
    <w:rsid w:val="00D954F4"/>
    <w:rsid w:val="00DA57DF"/>
    <w:rsid w:val="00DC60E9"/>
    <w:rsid w:val="00DC6BDA"/>
    <w:rsid w:val="00DE5794"/>
    <w:rsid w:val="00E014D3"/>
    <w:rsid w:val="00E111E1"/>
    <w:rsid w:val="00E43DDE"/>
    <w:rsid w:val="00E47708"/>
    <w:rsid w:val="00E50333"/>
    <w:rsid w:val="00E61B3B"/>
    <w:rsid w:val="00E8235D"/>
    <w:rsid w:val="00E971D1"/>
    <w:rsid w:val="00EB0FB7"/>
    <w:rsid w:val="00ED11C0"/>
    <w:rsid w:val="00ED2328"/>
    <w:rsid w:val="00F10CB4"/>
    <w:rsid w:val="00F35764"/>
    <w:rsid w:val="00F41BE6"/>
    <w:rsid w:val="00F44503"/>
    <w:rsid w:val="00F84EB4"/>
    <w:rsid w:val="00FA12D0"/>
    <w:rsid w:val="00FC2D94"/>
    <w:rsid w:val="00FD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F1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F1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F1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15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54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1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8333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footnote text"/>
    <w:basedOn w:val="a"/>
    <w:link w:val="a8"/>
    <w:uiPriority w:val="99"/>
    <w:semiHidden/>
    <w:unhideWhenUsed/>
    <w:rsid w:val="00075F3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75F3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75F33"/>
    <w:rPr>
      <w:vertAlign w:val="superscript"/>
    </w:rPr>
  </w:style>
  <w:style w:type="paragraph" w:customStyle="1" w:styleId="ConsNonformat">
    <w:name w:val="ConsNonformat"/>
    <w:rsid w:val="003C2A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C2A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C2A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3C2A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F1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F1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F1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15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54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1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8333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footnote text"/>
    <w:basedOn w:val="a"/>
    <w:link w:val="a8"/>
    <w:uiPriority w:val="99"/>
    <w:semiHidden/>
    <w:unhideWhenUsed/>
    <w:rsid w:val="00075F3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75F3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75F33"/>
    <w:rPr>
      <w:vertAlign w:val="superscript"/>
    </w:rPr>
  </w:style>
  <w:style w:type="paragraph" w:customStyle="1" w:styleId="ConsNonformat">
    <w:name w:val="ConsNonformat"/>
    <w:rsid w:val="003C2A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C2A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C2A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3C2A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5867-FDF2-45DE-83B9-08B370B3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5511</Words>
  <Characters>31418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Осипков Андрей Владимирович</dc:creator>
  <cp:lastModifiedBy>admin</cp:lastModifiedBy>
  <cp:revision>3</cp:revision>
  <cp:lastPrinted>2018-09-25T13:34:00Z</cp:lastPrinted>
  <dcterms:created xsi:type="dcterms:W3CDTF">2020-11-04T06:28:00Z</dcterms:created>
  <dcterms:modified xsi:type="dcterms:W3CDTF">2020-11-04T07:25:00Z</dcterms:modified>
</cp:coreProperties>
</file>