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C0" w:rsidRDefault="002C12C0" w:rsidP="002C12C0">
      <w:pPr>
        <w:ind w:firstLine="567"/>
        <w:jc w:val="center"/>
        <w:rPr>
          <w:b/>
          <w:spacing w:val="-2"/>
          <w:sz w:val="30"/>
          <w:szCs w:val="30"/>
        </w:rPr>
      </w:pPr>
      <w:r w:rsidRPr="00C87765">
        <w:rPr>
          <w:b/>
          <w:spacing w:val="-4"/>
          <w:sz w:val="30"/>
          <w:szCs w:val="30"/>
        </w:rPr>
        <w:t>«</w:t>
      </w:r>
      <w:r w:rsidRPr="00B8576E">
        <w:rPr>
          <w:b/>
          <w:sz w:val="30"/>
          <w:szCs w:val="30"/>
        </w:rPr>
        <w:t xml:space="preserve">О </w:t>
      </w:r>
      <w:r>
        <w:rPr>
          <w:b/>
          <w:sz w:val="30"/>
          <w:szCs w:val="30"/>
        </w:rPr>
        <w:t>соблюдении требований по охране труда при эксплуатации конвейерного оборудования</w:t>
      </w:r>
      <w:r w:rsidRPr="005057BF">
        <w:rPr>
          <w:b/>
          <w:spacing w:val="-2"/>
          <w:sz w:val="30"/>
          <w:szCs w:val="30"/>
        </w:rPr>
        <w:t>».</w:t>
      </w:r>
    </w:p>
    <w:p w:rsidR="00796978" w:rsidRPr="00C87765" w:rsidRDefault="00796978" w:rsidP="002C12C0">
      <w:pPr>
        <w:ind w:firstLine="567"/>
        <w:jc w:val="center"/>
        <w:rPr>
          <w:b/>
          <w:spacing w:val="-2"/>
          <w:sz w:val="30"/>
          <w:szCs w:val="30"/>
        </w:rPr>
      </w:pPr>
    </w:p>
    <w:p w:rsid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При организации и выполнении работ по эксплуатации конвейерного оборудования должны соблюдаться требования Межотраслевых правил по охране труда при эксплуатации конвейерных, трубопроводных и других транспортных средств непрерывного действия, утвержденных постановлением Министерства труда и социальной защиты Республики Беларусь от 10.04.2007 № 54 (далее – Межотраслевые правила), а также иных нормативных правовых актов, технических нормативных правовых актов по охране труда.</w:t>
      </w:r>
    </w:p>
    <w:p w:rsid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В производстве используются различные по конструкции виды конвейеров и устройств непрерывного действия, такие как ленточные, пластинчатые, цепные, тележечные, винтовые, вибрационные, инерционные и другие.</w:t>
      </w:r>
    </w:p>
    <w:p w:rsid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Работодатели должны обеспечить эксплуатацию устройств непрерывного действия в соответствии с требованиями охраны труда.</w:t>
      </w:r>
    </w:p>
    <w:p w:rsid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В этих целях приказом (распоряжением) из числа руководителей и специалистов должны быть назначены лица, ответственные за безопасную эксплуатацию транспортных средств непрерывного действия. В организациях с малым числом транспортных средств непрерывного действия исполнение этих обязанностей может быть возложено на одного из работников организации. В структурных подразделениях организации ответственность за безопасную эксплуатацию транспортных средств непрерывного действия возлагается на руководителей данных структурных подразделений.</w:t>
      </w:r>
    </w:p>
    <w:p w:rsid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К эксплуатации транспортных средств непрерывного действия допускаются лица соответствующей профессии, должности и квалификации, прошедшие обучение, инструктаж и проверку знаний по вопросам охраны труда в установленном законодательством порядке, не имеющие медицинских противопоказаний.</w:t>
      </w:r>
    </w:p>
    <w:p w:rsid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Ввод конвейера в эксплуатацию осуществляется на основе результатов приемо-сдаточных испытаний. Для обеспечения исправного состояния и работоспособности конвейер должен систематически проходить техническое обслуживание, текущий и капитальный ремонт в соответствии с эксплуатационной документацией организации-изготовителя.</w:t>
      </w:r>
    </w:p>
    <w:p w:rsidR="002C12C0" w:rsidRP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 xml:space="preserve">Устройства непрерывного действия должны быть оборудованы необходимыми ограждениями, блокировками и сигнализацией. Средства защиты должны приводиться в готовность до начала работы транспортных средств непрерывного действия так, чтобы </w:t>
      </w:r>
      <w:r w:rsidRPr="002C12C0">
        <w:rPr>
          <w:color w:val="0C0E10"/>
          <w:sz w:val="30"/>
          <w:szCs w:val="30"/>
        </w:rPr>
        <w:lastRenderedPageBreak/>
        <w:t>функционирование транспортных средств было невозможно при отключенных или неисправных средствах защиты.</w:t>
      </w:r>
    </w:p>
    <w:p w:rsid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Системы защиты должны непрерывно выполнять свои функции, и их действие не должно прекращаться раньше, чем прекратится действие опасного или вредного производственного фактора.</w:t>
      </w:r>
    </w:p>
    <w:p w:rsidR="002C12C0" w:rsidRP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Отказ отдельных элементов средств защиты не должен прекращать защитного действия других средств или создавать какие-либо дополнительные опасности.</w:t>
      </w:r>
    </w:p>
    <w:p w:rsidR="002C12C0" w:rsidRP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Средства защиты должны быть доступны для обслуживания и контроля.</w:t>
      </w:r>
    </w:p>
    <w:p w:rsidR="002C12C0" w:rsidRPr="002C12C0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30"/>
          <w:szCs w:val="30"/>
        </w:rPr>
      </w:pPr>
      <w:r w:rsidRPr="002C12C0">
        <w:rPr>
          <w:noProof/>
          <w:color w:val="0C0E10"/>
          <w:sz w:val="30"/>
          <w:szCs w:val="30"/>
        </w:rPr>
        <w:drawing>
          <wp:inline distT="0" distB="0" distL="0" distR="0" wp14:anchorId="24E63B13" wp14:editId="2F750425">
            <wp:extent cx="5842000" cy="4591050"/>
            <wp:effectExtent l="0" t="0" r="635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2C0" w:rsidRPr="002C12C0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20"/>
          <w:szCs w:val="20"/>
        </w:rPr>
      </w:pPr>
      <w:r w:rsidRPr="002C12C0">
        <w:rPr>
          <w:i/>
          <w:iCs/>
          <w:color w:val="0C0E10"/>
          <w:sz w:val="20"/>
          <w:szCs w:val="20"/>
        </w:rPr>
        <w:t>Транспортер скребковый загрузочного котла, расположенный в производственном помещении котельной, не имеет ограждения по всей его длине.</w:t>
      </w:r>
    </w:p>
    <w:p w:rsidR="002C12C0" w:rsidRPr="002C12C0" w:rsidRDefault="002C12C0" w:rsidP="00796978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 xml:space="preserve">У конвейеров, обеспечивающих транспортировку материалов на значительные расстояния, органы управления должны иметь возможность остановки этих транспортных средств из нескольких мест. При наличии нескольких пусковых устройств должен исключаться несогласованный пуск и пуск оборудования без предварительной подачи звукового и светового сигналов. Поверхности органов </w:t>
      </w:r>
      <w:r w:rsidRPr="002C12C0">
        <w:rPr>
          <w:color w:val="0C0E10"/>
          <w:sz w:val="30"/>
          <w:szCs w:val="30"/>
        </w:rPr>
        <w:lastRenderedPageBreak/>
        <w:t>управления, предназначенных для действия в аварийных ситуациях, должны быть окрашены в красный цвет.</w:t>
      </w:r>
    </w:p>
    <w:p w:rsidR="002C12C0" w:rsidRPr="002C12C0" w:rsidRDefault="002C12C0" w:rsidP="00796978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Участки конвейерной ленты, набегающие на приводные, натяжные, отклоняющие барабаны, должны ограждаться на расстоянии не менее 1 метра от обода барабана, а сбегающие - не менее 0,1 метра.</w:t>
      </w:r>
    </w:p>
    <w:p w:rsidR="002C12C0" w:rsidRP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Части транспортных средств непрерывного действия, представляющие опасность для работников и которые по их функциональному назначению не могут быть закрыты кожухом, щитком и другим защитным приспособлением, окрашиваются в сигнальные цвета с установкой знаков безопасности.</w:t>
      </w:r>
    </w:p>
    <w:p w:rsidR="002C12C0" w:rsidRP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Конвейеры малой протяженности (до 10 м) в головной и хвостовой частях оборудуются аварийными кнопками для остановки конвейера «Стоп» грибкового типа. При оснащении всей трассы конвейеров тросовым выключателем, дающим возможность остановки конвейеров с любого места, аварийные кнопки для остановки конвейера в головной и хвостовой частях допускается не устанавливать.</w:t>
      </w:r>
    </w:p>
    <w:p w:rsidR="002C12C0" w:rsidRPr="002C12C0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30"/>
          <w:szCs w:val="30"/>
        </w:rPr>
      </w:pPr>
      <w:r w:rsidRPr="002C12C0">
        <w:rPr>
          <w:noProof/>
          <w:color w:val="0C0E10"/>
          <w:sz w:val="30"/>
          <w:szCs w:val="30"/>
        </w:rPr>
        <w:drawing>
          <wp:inline distT="0" distB="0" distL="0" distR="0" wp14:anchorId="372CDAC8" wp14:editId="4ED1EE3E">
            <wp:extent cx="6104890" cy="44450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221" cy="44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2C0" w:rsidRPr="002C12C0" w:rsidRDefault="002C12C0" w:rsidP="00796978">
      <w:pPr>
        <w:shd w:val="clear" w:color="auto" w:fill="FFFFFF"/>
        <w:jc w:val="right"/>
        <w:rPr>
          <w:color w:val="0C0E10"/>
          <w:sz w:val="30"/>
          <w:szCs w:val="30"/>
        </w:rPr>
      </w:pPr>
      <w:r w:rsidRPr="002C12C0">
        <w:rPr>
          <w:i/>
          <w:iCs/>
          <w:color w:val="0C0E10"/>
          <w:sz w:val="20"/>
          <w:szCs w:val="20"/>
        </w:rPr>
        <w:t>Конвейер ленточный малой протяженностью (до 10 метров) не оборудован в головной и хвостовой частях аварийными кнопками грибкового типа для остановки конвейера «</w:t>
      </w:r>
      <w:proofErr w:type="spellStart"/>
      <w:r w:rsidRPr="002C12C0">
        <w:rPr>
          <w:i/>
          <w:iCs/>
          <w:color w:val="0C0E10"/>
          <w:sz w:val="20"/>
          <w:szCs w:val="20"/>
        </w:rPr>
        <w:t>Стоп».В</w:t>
      </w:r>
      <w:proofErr w:type="spellEnd"/>
      <w:r w:rsidRPr="002C12C0">
        <w:rPr>
          <w:i/>
          <w:iCs/>
          <w:color w:val="0C0E10"/>
          <w:sz w:val="20"/>
          <w:szCs w:val="20"/>
        </w:rPr>
        <w:t xml:space="preserve"> зоне возможного нахождения людей не ограждены приводной и натяжной барабаны конвейера. Участок конвейерной ленты, набегающий на приводной барабан, не огражден на расстоянии не менее 1 м от обода барабана</w:t>
      </w:r>
      <w:r w:rsidRPr="002C12C0">
        <w:rPr>
          <w:i/>
          <w:iCs/>
          <w:color w:val="0C0E10"/>
          <w:sz w:val="30"/>
          <w:szCs w:val="30"/>
        </w:rPr>
        <w:t>.</w:t>
      </w:r>
    </w:p>
    <w:p w:rsidR="002C12C0" w:rsidRP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lastRenderedPageBreak/>
        <w:t>Конвейеры с открытой трассой в местах повышенной опасности, а также конвейеры большой протяженности (более 10 м) дополнительно оборудуются выключающими устройствами, позволяющими останавливать конвейер в аварийных ситуациях с любого места по его длине со стороны прохода для его обслуживания.</w:t>
      </w:r>
    </w:p>
    <w:p w:rsidR="002C12C0" w:rsidRPr="002C12C0" w:rsidRDefault="002C12C0" w:rsidP="002C12C0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В схеме управления конвейерами должна быть предусмотрена блокировка, исключающая возможность повторного включения привода до ликвидации аварийной ситуации.</w:t>
      </w:r>
    </w:p>
    <w:p w:rsidR="002C12C0" w:rsidRPr="002C12C0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30"/>
          <w:szCs w:val="30"/>
        </w:rPr>
      </w:pPr>
      <w:r w:rsidRPr="002C12C0">
        <w:rPr>
          <w:noProof/>
          <w:color w:val="0C0E10"/>
          <w:sz w:val="30"/>
          <w:szCs w:val="30"/>
        </w:rPr>
        <w:drawing>
          <wp:inline distT="0" distB="0" distL="0" distR="0" wp14:anchorId="66AD9437" wp14:editId="2C1BFE10">
            <wp:extent cx="5276850" cy="253966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73" cy="254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2C0" w:rsidRPr="00EF354E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20"/>
          <w:szCs w:val="20"/>
        </w:rPr>
      </w:pPr>
      <w:r w:rsidRPr="00EF354E">
        <w:rPr>
          <w:i/>
          <w:iCs/>
          <w:color w:val="0C0E10"/>
          <w:sz w:val="20"/>
          <w:szCs w:val="20"/>
        </w:rPr>
        <w:t>Конвейер большой протяженности (более 10 м), имеет неисправное выключающее устройство, которое не обеспечивает остановку конвейера в аварийных ситуациях с любого места по его длине со стороны прохода для его обслуживания.</w:t>
      </w:r>
    </w:p>
    <w:p w:rsidR="002C12C0" w:rsidRPr="002C12C0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30"/>
          <w:szCs w:val="30"/>
        </w:rPr>
      </w:pPr>
      <w:r w:rsidRPr="002C12C0">
        <w:rPr>
          <w:noProof/>
          <w:color w:val="0C0E10"/>
          <w:sz w:val="30"/>
          <w:szCs w:val="30"/>
        </w:rPr>
        <w:drawing>
          <wp:inline distT="0" distB="0" distL="0" distR="0" wp14:anchorId="48EE7DDC" wp14:editId="005F36CB">
            <wp:extent cx="5600700" cy="3739562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3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2C0" w:rsidRPr="00EF354E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20"/>
          <w:szCs w:val="20"/>
        </w:rPr>
      </w:pPr>
      <w:r w:rsidRPr="00EF354E">
        <w:rPr>
          <w:i/>
          <w:iCs/>
          <w:color w:val="0C0E10"/>
          <w:sz w:val="20"/>
          <w:szCs w:val="20"/>
        </w:rPr>
        <w:lastRenderedPageBreak/>
        <w:t>На линии переработки и сортировки картофеля участок конвейерной ленты, набегающий на приводной барабан, не огражден на расстоянии не менее 1 м от обода барабана.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Необходимо отметить, что вспомогательные операции (уборка, смазка, чистка, регулировка оградительных, предохранительных, тормозных и других устройств), а также работы по техническому обслуживанию и ремонту транспортных средств непрерывного действия выполняются после их выключения.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При этом транспортное средство непрерывного действия необходимо отключить от всех источников энергии и принять меры против случайного включения.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Кроме того, не допускается очищать устройства непрерывного действия путем обдува сжатым воздухом.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На рабочих местах обслуживания конвейера или конвейерной линии должны быть размещены таблички, разъясняющие значения применяемых средств сигнализации и режим управления конвейером.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Конструкция конвейера должна предусматривать установку загрузочных и разгрузочных устройств для равномерной и центрированной подачи груза на конвейер и его разгрузки.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Конструкция конвейера не должна допускать:</w:t>
      </w:r>
    </w:p>
    <w:p w:rsidR="002C12C0" w:rsidRPr="002C12C0" w:rsidRDefault="002C12C0" w:rsidP="00EF354E">
      <w:pPr>
        <w:numPr>
          <w:ilvl w:val="0"/>
          <w:numId w:val="1"/>
        </w:numPr>
        <w:shd w:val="clear" w:color="auto" w:fill="FFFFFF"/>
        <w:jc w:val="left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 xml:space="preserve">заклинивания и зависания груза, образования </w:t>
      </w:r>
      <w:proofErr w:type="spellStart"/>
      <w:r w:rsidRPr="002C12C0">
        <w:rPr>
          <w:color w:val="0C0E10"/>
          <w:sz w:val="30"/>
          <w:szCs w:val="30"/>
        </w:rPr>
        <w:t>просыпей</w:t>
      </w:r>
      <w:proofErr w:type="spellEnd"/>
      <w:r w:rsidRPr="002C12C0">
        <w:rPr>
          <w:color w:val="0C0E10"/>
          <w:sz w:val="30"/>
          <w:szCs w:val="30"/>
        </w:rPr>
        <w:t xml:space="preserve"> в загрузочных и разгрузочных устройствах;</w:t>
      </w:r>
    </w:p>
    <w:p w:rsidR="002C12C0" w:rsidRPr="002C12C0" w:rsidRDefault="002C12C0" w:rsidP="00EF354E">
      <w:pPr>
        <w:numPr>
          <w:ilvl w:val="0"/>
          <w:numId w:val="1"/>
        </w:numPr>
        <w:shd w:val="clear" w:color="auto" w:fill="FFFFFF"/>
        <w:jc w:val="left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падения груза с конвейера или машины в местах передачи транспортируемого груза с одного конвейера на другой конвейер или машину.</w:t>
      </w:r>
    </w:p>
    <w:p w:rsidR="00EF354E" w:rsidRDefault="00EF354E" w:rsidP="00EF354E">
      <w:pPr>
        <w:shd w:val="clear" w:color="auto" w:fill="FFFFFF"/>
        <w:ind w:firstLine="0"/>
        <w:rPr>
          <w:color w:val="0C0E10"/>
          <w:sz w:val="30"/>
          <w:szCs w:val="30"/>
        </w:rPr>
      </w:pPr>
      <w:r>
        <w:rPr>
          <w:color w:val="0C0E10"/>
          <w:sz w:val="30"/>
          <w:szCs w:val="30"/>
        </w:rPr>
        <w:t xml:space="preserve">      </w:t>
      </w:r>
      <w:r w:rsidR="002C12C0" w:rsidRPr="002C12C0">
        <w:rPr>
          <w:color w:val="0C0E10"/>
          <w:sz w:val="30"/>
          <w:szCs w:val="30"/>
        </w:rPr>
        <w:t>Движущиеся части конвейеров ограждаются в зонах постоянных рабочих мест, связанных с технологическим процессом на конвейере, или по всей трассе конвейера, если имеет место свободный доступ или постоянный проход вблизи конвейера лиц, не связанных с обслуживанием конвейера.</w:t>
      </w:r>
    </w:p>
    <w:p w:rsidR="002C12C0" w:rsidRPr="002C12C0" w:rsidRDefault="002C12C0" w:rsidP="00EF354E">
      <w:pPr>
        <w:shd w:val="clear" w:color="auto" w:fill="FFFFFF"/>
        <w:ind w:firstLine="0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Ограждения следует изготовлять из металлических листов, сетки и других прочных материалов.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В сетчатых ограждениях размер ячейки должен быть выбран таким, чтобы исключался доступ к огражденным частям конвейера.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Защитные ограждения конвейеров должны быть надежными, прочными, открывающимися (на петлях, шарнирах) или съемными, изготовленными из отдельных секций.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Для удобства обслуживания конвейеров в ограждениях должны быть предусмотрены дверцы и крышки.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 xml:space="preserve">Ограждения приводных и натяжных станций конвейеров, дверцы и крышки, позволяющие их снять или открыть без применения специального инструмента, должны быть снабжены приспособлениями для надежного удержания их в закрытом (рабочем) положении и </w:t>
      </w:r>
      <w:r w:rsidRPr="002C12C0">
        <w:rPr>
          <w:color w:val="0C0E10"/>
          <w:sz w:val="30"/>
          <w:szCs w:val="30"/>
        </w:rPr>
        <w:lastRenderedPageBreak/>
        <w:t>сблокированы с приводом конвейера для его отключения при снятии (открытии) ограждения.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В зоне возможного нахождения людей должны быть ограждены или защищены:</w:t>
      </w:r>
    </w:p>
    <w:p w:rsidR="002C12C0" w:rsidRPr="002C12C0" w:rsidRDefault="002C12C0" w:rsidP="002C1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смотровые люки пересыпных лотков, бункеров и тому подобных, установленных в местах загрузки и разгрузки конвейеров, периодически очищаемые обслуживающим персоналом;</w:t>
      </w:r>
    </w:p>
    <w:p w:rsidR="002C12C0" w:rsidRPr="002C12C0" w:rsidRDefault="002C12C0" w:rsidP="002C1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проходы (проезды) под конвейерами - сплошными навесами, выступающими за габариты конвейеров не менее чем на 1 м;</w:t>
      </w:r>
    </w:p>
    <w:p w:rsidR="002C12C0" w:rsidRPr="002C12C0" w:rsidRDefault="002C12C0" w:rsidP="002C1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участки трассы конвейеров (кроме подвесных конвейеров), на которых запрещен проход людей, - при помощи установки вдоль трассы перил высотой не менее 1 м от уровня пола;</w:t>
      </w:r>
    </w:p>
    <w:p w:rsidR="002C12C0" w:rsidRPr="002C12C0" w:rsidRDefault="002C12C0" w:rsidP="002C1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канаты и блоки натяжных устройств, грузы натяжных устройств на высоту их перемещения и участок пола под ними; приводные, натяжные и отклоняющие барабаны, ременные и другие передачи, муфты и тому подобные, а также опорные ролики и ролики нижней ветви ленты;</w:t>
      </w:r>
    </w:p>
    <w:p w:rsidR="002C12C0" w:rsidRPr="002C12C0" w:rsidRDefault="002C12C0" w:rsidP="002C1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приемные устройства (бункеры, горловины машин и тому подобные), установленные в местах сброса грузов с конвейеров;</w:t>
      </w:r>
    </w:p>
    <w:p w:rsidR="002C12C0" w:rsidRPr="002C12C0" w:rsidRDefault="002C12C0" w:rsidP="002C12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нижние выступающие части конвейера, пересекающего проходы для людей или проезды для транспортных средств, - устройством навесов, продолженных за габариты конвейера не менее чем на 1 м.</w:t>
      </w:r>
    </w:p>
    <w:p w:rsidR="002C12C0" w:rsidRPr="002C12C0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30"/>
          <w:szCs w:val="30"/>
        </w:rPr>
      </w:pPr>
      <w:r w:rsidRPr="002C12C0">
        <w:rPr>
          <w:noProof/>
          <w:color w:val="0C0E10"/>
          <w:sz w:val="30"/>
          <w:szCs w:val="30"/>
        </w:rPr>
        <w:drawing>
          <wp:inline distT="0" distB="0" distL="0" distR="0" wp14:anchorId="5FC5C35D" wp14:editId="40E4BAC7">
            <wp:extent cx="6197600" cy="2857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2C0" w:rsidRPr="00EF354E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20"/>
          <w:szCs w:val="20"/>
        </w:rPr>
      </w:pPr>
      <w:r w:rsidRPr="00EF354E">
        <w:rPr>
          <w:i/>
          <w:iCs/>
          <w:color w:val="0C0E10"/>
          <w:sz w:val="20"/>
          <w:szCs w:val="20"/>
        </w:rPr>
        <w:t>Концевой участок (натяжной барабан) ленточного конвейера четырехстороннего фрезерно-строгального станка не имеет ограждения</w:t>
      </w:r>
      <w:r w:rsidRPr="00EF354E">
        <w:rPr>
          <w:color w:val="0C0E10"/>
          <w:sz w:val="20"/>
          <w:szCs w:val="20"/>
        </w:rPr>
        <w:t> </w:t>
      </w:r>
      <w:r w:rsidRPr="00EF354E">
        <w:rPr>
          <w:i/>
          <w:iCs/>
          <w:color w:val="0C0E10"/>
          <w:sz w:val="20"/>
          <w:szCs w:val="20"/>
        </w:rPr>
        <w:t>в зоне постоянных рабочих мест, связанных с технологическим процессом на конвейере.</w:t>
      </w:r>
    </w:p>
    <w:p w:rsidR="002C12C0" w:rsidRPr="002C12C0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30"/>
          <w:szCs w:val="30"/>
        </w:rPr>
      </w:pPr>
    </w:p>
    <w:p w:rsidR="002C12C0" w:rsidRPr="002C12C0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30"/>
          <w:szCs w:val="30"/>
        </w:rPr>
      </w:pPr>
      <w:r w:rsidRPr="002C12C0">
        <w:rPr>
          <w:noProof/>
          <w:color w:val="0C0E10"/>
          <w:sz w:val="30"/>
          <w:szCs w:val="30"/>
        </w:rPr>
        <w:lastRenderedPageBreak/>
        <w:drawing>
          <wp:inline distT="0" distB="0" distL="0" distR="0" wp14:anchorId="4FDA207F" wp14:editId="7E1D9408">
            <wp:extent cx="5689600" cy="5670550"/>
            <wp:effectExtent l="0" t="0" r="6350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4E" w:rsidRDefault="00EF354E" w:rsidP="002C12C0">
      <w:pPr>
        <w:shd w:val="clear" w:color="auto" w:fill="FFFFFF"/>
        <w:spacing w:before="225" w:after="225"/>
        <w:jc w:val="center"/>
        <w:rPr>
          <w:i/>
          <w:iCs/>
          <w:color w:val="0C0E10"/>
          <w:sz w:val="20"/>
          <w:szCs w:val="20"/>
        </w:rPr>
      </w:pPr>
    </w:p>
    <w:p w:rsidR="002C12C0" w:rsidRDefault="002C12C0" w:rsidP="002C12C0">
      <w:pPr>
        <w:shd w:val="clear" w:color="auto" w:fill="FFFFFF"/>
        <w:spacing w:before="225" w:after="225"/>
        <w:jc w:val="center"/>
        <w:rPr>
          <w:i/>
          <w:iCs/>
          <w:color w:val="0C0E10"/>
          <w:sz w:val="20"/>
          <w:szCs w:val="20"/>
        </w:rPr>
      </w:pPr>
      <w:r w:rsidRPr="00EF354E">
        <w:rPr>
          <w:i/>
          <w:iCs/>
          <w:color w:val="0C0E10"/>
          <w:sz w:val="20"/>
          <w:szCs w:val="20"/>
        </w:rPr>
        <w:t>Отсутствуют ограждения цепных передач привода конвейера в зоне постоянного прохода вблизи конвейера лиц, не связанных с обслуживанием конвейера.</w:t>
      </w:r>
    </w:p>
    <w:p w:rsidR="00EF354E" w:rsidRDefault="00EF354E" w:rsidP="002C12C0">
      <w:pPr>
        <w:shd w:val="clear" w:color="auto" w:fill="FFFFFF"/>
        <w:spacing w:before="225" w:after="225"/>
        <w:jc w:val="center"/>
        <w:rPr>
          <w:i/>
          <w:iCs/>
          <w:color w:val="0C0E10"/>
          <w:sz w:val="20"/>
          <w:szCs w:val="20"/>
        </w:rPr>
      </w:pPr>
    </w:p>
    <w:p w:rsidR="00EF354E" w:rsidRPr="00EF354E" w:rsidRDefault="00EF354E" w:rsidP="002C12C0">
      <w:pPr>
        <w:shd w:val="clear" w:color="auto" w:fill="FFFFFF"/>
        <w:spacing w:before="225" w:after="225"/>
        <w:jc w:val="center"/>
        <w:rPr>
          <w:color w:val="0C0E10"/>
          <w:sz w:val="20"/>
          <w:szCs w:val="20"/>
        </w:rPr>
      </w:pPr>
    </w:p>
    <w:p w:rsidR="002C12C0" w:rsidRPr="002C12C0" w:rsidRDefault="002C12C0" w:rsidP="002C12C0">
      <w:pPr>
        <w:shd w:val="clear" w:color="auto" w:fill="FFFFFF"/>
        <w:spacing w:before="225" w:after="225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Для защиты от попадания в шнек винтового конвейера оборудуется ограждение в виде сплошных перекрытий с закрывающимися крышками. Работа винтовых конвейеров при открытых желобах или крышках не допускается. Крышки должны иметь блокировку, отключающую вал винта, когда одна из крышек винтового конвейера снимается (открывается).</w:t>
      </w:r>
    </w:p>
    <w:p w:rsidR="002C12C0" w:rsidRPr="002C12C0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30"/>
          <w:szCs w:val="30"/>
        </w:rPr>
      </w:pPr>
      <w:r w:rsidRPr="002C12C0">
        <w:rPr>
          <w:noProof/>
          <w:color w:val="0C0E10"/>
          <w:sz w:val="30"/>
          <w:szCs w:val="30"/>
        </w:rPr>
        <w:lastRenderedPageBreak/>
        <w:drawing>
          <wp:inline distT="0" distB="0" distL="0" distR="0" wp14:anchorId="4FC4E653" wp14:editId="4FC4DBE3">
            <wp:extent cx="5803900" cy="3460750"/>
            <wp:effectExtent l="0" t="0" r="6350" b="635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2C0" w:rsidRPr="00EF354E" w:rsidRDefault="002C12C0" w:rsidP="002C12C0">
      <w:pPr>
        <w:shd w:val="clear" w:color="auto" w:fill="FFFFFF"/>
        <w:spacing w:before="225" w:after="225"/>
        <w:jc w:val="center"/>
        <w:rPr>
          <w:color w:val="0C0E10"/>
          <w:sz w:val="20"/>
          <w:szCs w:val="20"/>
        </w:rPr>
      </w:pPr>
      <w:r w:rsidRPr="00EF354E">
        <w:rPr>
          <w:i/>
          <w:iCs/>
          <w:color w:val="0C0E10"/>
          <w:sz w:val="20"/>
          <w:szCs w:val="20"/>
        </w:rPr>
        <w:t>Не закрыт шнек винтового конвейера.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>Основными условиями безопасности при эксплуатации конвейеров являются: выполнение работ по техническому обслуживанию, ремонту и регулировке конвейера (исправление смещения (сбега) ленты, устранение ее пробуксовки и тому подобные работы) – только после остановки конвейера; ограждение приводных и натяжных барабанов, тяговых органов конвейера; установка на подвижной каретке натяжной станции двух концевых выключателей: одного – для отключения конвейера при перегрузке тяговых органов, другого – для остановки конвейера при обрыве тягового органа.</w:t>
      </w:r>
    </w:p>
    <w:p w:rsidR="002C12C0" w:rsidRPr="002C12C0" w:rsidRDefault="002C12C0" w:rsidP="00EF354E">
      <w:pPr>
        <w:shd w:val="clear" w:color="auto" w:fill="FFFFFF"/>
        <w:rPr>
          <w:color w:val="0C0E10"/>
          <w:sz w:val="30"/>
          <w:szCs w:val="30"/>
        </w:rPr>
      </w:pPr>
      <w:r w:rsidRPr="002C12C0">
        <w:rPr>
          <w:color w:val="0C0E10"/>
          <w:sz w:val="30"/>
          <w:szCs w:val="30"/>
        </w:rPr>
        <w:t xml:space="preserve">Соблюдая установленные нормы при эксплуатации транспортных средств непрерывного действия возможно избежать аварийных ситуаций, в том числе с </w:t>
      </w:r>
      <w:proofErr w:type="spellStart"/>
      <w:r w:rsidRPr="002C12C0">
        <w:rPr>
          <w:color w:val="0C0E10"/>
          <w:sz w:val="30"/>
          <w:szCs w:val="30"/>
        </w:rPr>
        <w:t>травмированием</w:t>
      </w:r>
      <w:proofErr w:type="spellEnd"/>
      <w:r w:rsidRPr="002C12C0">
        <w:rPr>
          <w:color w:val="0C0E10"/>
          <w:sz w:val="30"/>
          <w:szCs w:val="30"/>
        </w:rPr>
        <w:t xml:space="preserve"> работников.</w:t>
      </w:r>
    </w:p>
    <w:p w:rsidR="002C12C0" w:rsidRDefault="002C12C0" w:rsidP="00E87FD8">
      <w:pPr>
        <w:ind w:firstLine="0"/>
        <w:rPr>
          <w:b/>
          <w:sz w:val="30"/>
          <w:szCs w:val="30"/>
        </w:rPr>
      </w:pPr>
      <w:bookmarkStart w:id="0" w:name="_GoBack"/>
      <w:bookmarkEnd w:id="0"/>
    </w:p>
    <w:sectPr w:rsidR="002C12C0" w:rsidSect="005C79EC">
      <w:footerReference w:type="default" r:id="rId1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A7" w:rsidRDefault="00E56AA7" w:rsidP="00626C04">
      <w:r>
        <w:separator/>
      </w:r>
    </w:p>
  </w:endnote>
  <w:endnote w:type="continuationSeparator" w:id="0">
    <w:p w:rsidR="00E56AA7" w:rsidRDefault="00E56AA7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46271A46" wp14:editId="6527D854">
          <wp:extent cx="542925" cy="4572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44A2F3BE" wp14:editId="3A6DA913">
          <wp:extent cx="504825" cy="500482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A7" w:rsidRDefault="00E56AA7" w:rsidP="00626C04">
      <w:r>
        <w:separator/>
      </w:r>
    </w:p>
  </w:footnote>
  <w:footnote w:type="continuationSeparator" w:id="0">
    <w:p w:rsidR="00E56AA7" w:rsidRDefault="00E56AA7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04"/>
    <w:rsid w:val="0003240E"/>
    <w:rsid w:val="00266E03"/>
    <w:rsid w:val="002C12C0"/>
    <w:rsid w:val="002F2E2B"/>
    <w:rsid w:val="003032F8"/>
    <w:rsid w:val="00307CA4"/>
    <w:rsid w:val="00545F73"/>
    <w:rsid w:val="005C79EC"/>
    <w:rsid w:val="00626C04"/>
    <w:rsid w:val="006A669A"/>
    <w:rsid w:val="00716D4A"/>
    <w:rsid w:val="007336AF"/>
    <w:rsid w:val="00796978"/>
    <w:rsid w:val="00A71C67"/>
    <w:rsid w:val="00D879D1"/>
    <w:rsid w:val="00E56AA7"/>
    <w:rsid w:val="00E87FD8"/>
    <w:rsid w:val="00EE4FEA"/>
    <w:rsid w:val="00EF354E"/>
    <w:rsid w:val="00F46893"/>
    <w:rsid w:val="00F72103"/>
    <w:rsid w:val="00FA2760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endnotes.xml" Type="http://schemas.openxmlformats.org/officeDocument/2006/relationships/endnotes"/><Relationship Id="rId13" Target="media/image5.jpeg" Type="http://schemas.openxmlformats.org/officeDocument/2006/relationships/image"/><Relationship Id="rId18" Target="theme/theme1.xml" Type="http://schemas.openxmlformats.org/officeDocument/2006/relationships/theme"/><Relationship Id="rId3" Target="styles.xml" Type="http://schemas.openxmlformats.org/officeDocument/2006/relationships/styles"/><Relationship Id="rId7" Target="footnotes.xml" Type="http://schemas.openxmlformats.org/officeDocument/2006/relationships/footnotes"/><Relationship Id="rId12" Target="media/image4.png" Type="http://schemas.openxmlformats.org/officeDocument/2006/relationships/image"/><Relationship Id="rId17" Target="fontTable.xml" Type="http://schemas.openxmlformats.org/officeDocument/2006/relationships/fontTable"/><Relationship Id="rId2" Target="numbering.xml" Type="http://schemas.openxmlformats.org/officeDocument/2006/relationships/numbering"/><Relationship Id="rId16" Target="footer1.xml" Type="http://schemas.openxmlformats.org/officeDocument/2006/relationships/footer"/><Relationship Id="rId1" Target="../customXml/item1.xml" Type="http://schemas.openxmlformats.org/officeDocument/2006/relationships/customXml"/><Relationship Id="rId6" Target="webSettings.xml" Type="http://schemas.openxmlformats.org/officeDocument/2006/relationships/webSettings"/><Relationship Id="rId11" Target="media/image3.jpeg" Type="http://schemas.openxmlformats.org/officeDocument/2006/relationships/image"/><Relationship Id="rId5" Target="settings.xml" Type="http://schemas.openxmlformats.org/officeDocument/2006/relationships/settings"/><Relationship Id="rId15" Target="media/image7.jpeg" Type="http://schemas.openxmlformats.org/officeDocument/2006/relationships/image"/><Relationship Id="rId10" Target="media/image2.jpeg" Type="http://schemas.openxmlformats.org/officeDocument/2006/relationships/image"/><Relationship Id="rId4" Target="stylesWithEffects.xml" Type="http://schemas.microsoft.com/office/2007/relationships/stylesWithEffects"/><Relationship Id="rId9" Target="media/image1.jpeg" Type="http://schemas.openxmlformats.org/officeDocument/2006/relationships/image"/><Relationship Id="rId14" Target="media/image6.jpeg" Type="http://schemas.openxmlformats.org/officeDocument/2006/relationships/image"/></Relationships>
</file>

<file path=word/_rels/footer1.xml.rels><?xml version="1.0" encoding="UTF-8" standalone="yes" ?><Relationships xmlns="http://schemas.openxmlformats.org/package/2006/relationships"><Relationship Id="rId2" Target="media/image9.jpeg" Type="http://schemas.openxmlformats.org/officeDocument/2006/relationships/image"/><Relationship Id="rId1" Target="media/image8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FEB2-1C69-4C34-8738-489FF541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Admin</cp:lastModifiedBy>
  <cp:revision>14</cp:revision>
  <cp:lastPrinted>2022-11-14T08:46:00Z</cp:lastPrinted>
  <dcterms:created xsi:type="dcterms:W3CDTF">2022-11-11T12:41:00Z</dcterms:created>
  <dcterms:modified xsi:type="dcterms:W3CDTF">2022-11-15T13:05:00Z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729762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