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9E5" w:rsidRDefault="00D129E5" w:rsidP="00A4056E">
      <w:pPr>
        <w:pStyle w:val="1"/>
        <w:spacing w:before="0" w:after="0"/>
        <w:jc w:val="center"/>
        <w:divId w:val="247614038"/>
        <w:rPr>
          <w:rFonts w:ascii="Times New Roman" w:eastAsia="Times New Roman" w:hAnsi="Times New Roman" w:cs="Times New Roman"/>
          <w:b/>
          <w:bCs/>
          <w:caps/>
          <w:color w:val="111111"/>
          <w:sz w:val="30"/>
          <w:szCs w:val="30"/>
        </w:rPr>
      </w:pPr>
      <w:bookmarkStart w:id="0" w:name="_GoBack"/>
      <w:bookmarkEnd w:id="0"/>
      <w:r w:rsidRPr="00D83AD3">
        <w:rPr>
          <w:rFonts w:ascii="Times New Roman" w:eastAsia="Times New Roman" w:hAnsi="Times New Roman" w:cs="Times New Roman"/>
          <w:b/>
          <w:bCs/>
          <w:caps/>
          <w:color w:val="111111"/>
          <w:sz w:val="30"/>
          <w:szCs w:val="30"/>
        </w:rPr>
        <w:t xml:space="preserve">КВАЛИФИКАЦИОННЫЙ ЭКЗАМЕН. </w:t>
      </w:r>
      <w:r w:rsidR="00A4056E">
        <w:rPr>
          <w:rFonts w:ascii="Times New Roman" w:eastAsia="Times New Roman" w:hAnsi="Times New Roman" w:cs="Times New Roman"/>
          <w:b/>
          <w:bCs/>
          <w:caps/>
          <w:color w:val="111111"/>
          <w:sz w:val="30"/>
          <w:szCs w:val="30"/>
        </w:rPr>
        <w:br/>
      </w:r>
      <w:r w:rsidR="00C3537C">
        <w:rPr>
          <w:rFonts w:ascii="Times New Roman" w:eastAsia="Times New Roman" w:hAnsi="Times New Roman" w:cs="Times New Roman"/>
          <w:b/>
          <w:bCs/>
          <w:caps/>
          <w:color w:val="111111"/>
          <w:sz w:val="30"/>
          <w:szCs w:val="30"/>
        </w:rPr>
        <w:t>ТРЕБОВАНИЯ З</w:t>
      </w:r>
      <w:r w:rsidRPr="00D83AD3">
        <w:rPr>
          <w:rFonts w:ascii="Times New Roman" w:eastAsia="Times New Roman" w:hAnsi="Times New Roman" w:cs="Times New Roman"/>
          <w:b/>
          <w:bCs/>
          <w:caps/>
          <w:color w:val="111111"/>
          <w:sz w:val="30"/>
          <w:szCs w:val="30"/>
        </w:rPr>
        <w:t>АКОН</w:t>
      </w:r>
      <w:r w:rsidR="00C3537C">
        <w:rPr>
          <w:rFonts w:ascii="Times New Roman" w:eastAsia="Times New Roman" w:hAnsi="Times New Roman" w:cs="Times New Roman"/>
          <w:b/>
          <w:bCs/>
          <w:caps/>
          <w:color w:val="111111"/>
          <w:sz w:val="30"/>
          <w:szCs w:val="30"/>
        </w:rPr>
        <w:t>А</w:t>
      </w:r>
      <w:r w:rsidRPr="00D83AD3">
        <w:rPr>
          <w:rFonts w:ascii="Times New Roman" w:eastAsia="Times New Roman" w:hAnsi="Times New Roman" w:cs="Times New Roman"/>
          <w:b/>
          <w:bCs/>
          <w:caps/>
          <w:color w:val="111111"/>
          <w:sz w:val="30"/>
          <w:szCs w:val="30"/>
        </w:rPr>
        <w:t xml:space="preserve"> «ОБ ОХРАННОЙ ДЕЯТЕЛЬНОСТИ»</w:t>
      </w:r>
    </w:p>
    <w:p w:rsidR="00D83AD3" w:rsidRPr="00D83AD3" w:rsidRDefault="00D83AD3" w:rsidP="00D83AD3">
      <w:pPr>
        <w:divId w:val="247614038"/>
      </w:pPr>
    </w:p>
    <w:p w:rsidR="00D129E5" w:rsidRPr="00FF69E9" w:rsidRDefault="00D129E5" w:rsidP="00FF69E9">
      <w:pPr>
        <w:pStyle w:val="ad"/>
        <w:spacing w:before="0" w:beforeAutospacing="0" w:after="0" w:afterAutospacing="0"/>
        <w:ind w:firstLine="567"/>
        <w:jc w:val="both"/>
        <w:divId w:val="1700230266"/>
        <w:rPr>
          <w:sz w:val="28"/>
          <w:szCs w:val="28"/>
        </w:rPr>
      </w:pPr>
      <w:r w:rsidRPr="00FF69E9">
        <w:rPr>
          <w:rStyle w:val="ae"/>
          <w:sz w:val="28"/>
          <w:szCs w:val="28"/>
        </w:rPr>
        <w:t>Департамент охраны Министерства внутренних дел, являясь специальным органом охраны, осуществляющим в соответствии с законодательством контроль за охранной деятельностью, информирует о том, что с 26 января вступили в силу изменения в Закон Республики Беларусь от 8 ноября 2006 г. № 175-З «Об охранной деятельности» (в редакции Закона Республики Беларусь от 21 июля 2023 г. № 302-З), предусматривающие корректировку порядка осуществления охранной деятельности, не подлежащей лицензированию.</w:t>
      </w:r>
    </w:p>
    <w:p w:rsidR="00D83AD3" w:rsidRPr="00FF69E9" w:rsidRDefault="00D129E5" w:rsidP="00FF69E9">
      <w:pPr>
        <w:pStyle w:val="2"/>
        <w:spacing w:before="0" w:after="0" w:line="240" w:lineRule="auto"/>
        <w:ind w:firstLine="567"/>
        <w:jc w:val="both"/>
        <w:divId w:val="1043601592"/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</w:pPr>
      <w:r w:rsidRPr="00FF69E9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Основными изменениями в законодательстве, регулирующем осуществление охранной деятельности, являются:</w:t>
      </w:r>
    </w:p>
    <w:p w:rsidR="00D129E5" w:rsidRPr="00FF69E9" w:rsidRDefault="00D129E5" w:rsidP="00FF69E9">
      <w:pPr>
        <w:pStyle w:val="2"/>
        <w:numPr>
          <w:ilvl w:val="0"/>
          <w:numId w:val="6"/>
        </w:numPr>
        <w:spacing w:before="0" w:after="0" w:line="240" w:lineRule="auto"/>
        <w:ind w:left="0" w:firstLine="567"/>
        <w:jc w:val="both"/>
        <w:divId w:val="1043601592"/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</w:pPr>
      <w:r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Допуск работников военизированной охраны (работников охраны) к выполнению обязанностей осуществляется только после прохождения ими квалификационного экзамена по</w:t>
      </w:r>
      <w:r w:rsidR="00D83AD3"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вопросам осуществления охранной деятельности в</w:t>
      </w:r>
      <w:r w:rsidR="00D83AD3"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порядке, установленном Инструкцией о</w:t>
      </w:r>
      <w:r w:rsidR="00D83AD3"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порядке проведения квалификационного экзамена по</w:t>
      </w:r>
      <w:r w:rsidR="00D83AD3"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вопросам осуществления охранной деятельности для работников военизированной охраны и</w:t>
      </w:r>
      <w:r w:rsidR="00D83AD3"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работников охраны организаций, не</w:t>
      </w:r>
      <w:r w:rsidR="00D83AD3"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обладающих правом создания военизированной охраны, утвержденной постановлением Министерства внутренних дел Республики Беларусь от</w:t>
      </w:r>
      <w:r w:rsidR="00D83AD3"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2</w:t>
      </w:r>
      <w:r w:rsidR="00D83AD3"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ноября 2023</w:t>
      </w:r>
      <w:r w:rsidR="00D83AD3"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г. № 241 «О</w:t>
      </w:r>
      <w:r w:rsidR="00D83AD3"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 xml:space="preserve"> </w:t>
      </w:r>
      <w:r w:rsidRPr="00FF69E9">
        <w:rPr>
          <w:rFonts w:ascii="Times New Roman" w:eastAsia="Times New Roman" w:hAnsi="Times New Roman" w:cs="Times New Roman"/>
          <w:color w:val="auto"/>
          <w:spacing w:val="4"/>
          <w:sz w:val="28"/>
          <w:szCs w:val="28"/>
        </w:rPr>
        <w:t>вопросах осуществления охранной деятельности» (далее — Инструкция).</w:t>
      </w:r>
    </w:p>
    <w:p w:rsidR="00D83AD3" w:rsidRPr="00FF69E9" w:rsidRDefault="00D129E5" w:rsidP="00FF69E9">
      <w:pPr>
        <w:pStyle w:val="ad"/>
        <w:spacing w:before="0" w:beforeAutospacing="0" w:after="0" w:afterAutospacing="0"/>
        <w:ind w:firstLine="567"/>
        <w:jc w:val="both"/>
        <w:divId w:val="1043601592"/>
        <w:rPr>
          <w:spacing w:val="4"/>
          <w:sz w:val="28"/>
          <w:szCs w:val="28"/>
        </w:rPr>
      </w:pPr>
      <w:r w:rsidRPr="00FF69E9">
        <w:rPr>
          <w:spacing w:val="4"/>
          <w:sz w:val="28"/>
          <w:szCs w:val="28"/>
        </w:rPr>
        <w:t>Так, ходатайство о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допуске работника охраны к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сдаче квалификационного экзамена представляется в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подразделение Департамента охраны по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месту нахождения организации, осуществляющей охранную деятельность, либо по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месту нахождения охраняемого объекта в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месячный срок со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дня издания приказа о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приеме на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работу и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должно содержать сведения о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работнике охраны: фамилия, собственное имя, отчество (если таковое имеется), должность служащего (профессия рабочего), дата издания приказа о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приеме на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работу. Одновременно с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ходатайством организация представляет сведения о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работнике охраны, который будет осуществлять охранную деятельность, по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форме согласно приложению к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Инструкции. Работник охраны, принятый на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работу, проходит квалификационный экзамен не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позднее двух месяцев со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дня приема его на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работу.</w:t>
      </w:r>
    </w:p>
    <w:p w:rsidR="00D129E5" w:rsidRPr="00FF69E9" w:rsidRDefault="00D129E5" w:rsidP="00FF69E9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divId w:val="1043601592"/>
        <w:rPr>
          <w:rFonts w:eastAsia="Times New Roman"/>
          <w:spacing w:val="4"/>
          <w:sz w:val="28"/>
          <w:szCs w:val="28"/>
        </w:rPr>
      </w:pPr>
      <w:r w:rsidRPr="00FF69E9">
        <w:rPr>
          <w:rFonts w:eastAsia="Times New Roman"/>
          <w:spacing w:val="4"/>
          <w:sz w:val="28"/>
          <w:szCs w:val="28"/>
        </w:rPr>
        <w:t>При начале осуществления охранной деятельности на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новом объекте, организация обязана не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позднее одного месяца со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дня приема под охрану объекта уведомить территориальное подразделение Департамента охраны по месту нахождения организации либо месту нахождения охраняемого объекта с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указанием в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предоставленном уведомлении сведений о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месте нахождения данного объекта с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приложением копий документов, подтверждающих его принадлежность организации.</w:t>
      </w:r>
    </w:p>
    <w:p w:rsidR="00D83AD3" w:rsidRPr="00FF69E9" w:rsidRDefault="00D129E5" w:rsidP="00FF69E9">
      <w:pPr>
        <w:pStyle w:val="ad"/>
        <w:spacing w:before="0" w:beforeAutospacing="0" w:after="0" w:afterAutospacing="0"/>
        <w:ind w:firstLine="567"/>
        <w:jc w:val="both"/>
        <w:divId w:val="1043601592"/>
        <w:rPr>
          <w:spacing w:val="4"/>
          <w:sz w:val="28"/>
          <w:szCs w:val="28"/>
        </w:rPr>
      </w:pPr>
      <w:r w:rsidRPr="00FF69E9">
        <w:rPr>
          <w:rStyle w:val="ae"/>
          <w:spacing w:val="4"/>
          <w:sz w:val="28"/>
          <w:szCs w:val="28"/>
        </w:rPr>
        <w:t>Уведомление направляется одним из</w:t>
      </w:r>
      <w:r w:rsidR="00D83AD3" w:rsidRPr="00FF69E9">
        <w:rPr>
          <w:rStyle w:val="ae"/>
          <w:spacing w:val="4"/>
          <w:sz w:val="28"/>
          <w:szCs w:val="28"/>
        </w:rPr>
        <w:t xml:space="preserve"> </w:t>
      </w:r>
      <w:r w:rsidRPr="00FF69E9">
        <w:rPr>
          <w:rStyle w:val="ae"/>
          <w:spacing w:val="4"/>
          <w:sz w:val="28"/>
          <w:szCs w:val="28"/>
        </w:rPr>
        <w:t>следующих способов:</w:t>
      </w:r>
      <w:r w:rsidR="00D83AD3" w:rsidRPr="00FF69E9">
        <w:rPr>
          <w:rStyle w:val="ae"/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заказным почтовым отправлением с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уведомлением о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вручении; в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виде электронного документа, подписанного электронной цифровой подписью руководителя организации или иного лица, уполномоченного в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соответствии с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 xml:space="preserve">уставом </w:t>
      </w:r>
      <w:r w:rsidRPr="00FF69E9">
        <w:rPr>
          <w:spacing w:val="4"/>
          <w:sz w:val="28"/>
          <w:szCs w:val="28"/>
        </w:rPr>
        <w:lastRenderedPageBreak/>
        <w:t>(учредительным договором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— для коммерческой организации, действующей на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основании только учредительного договора) действовать от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имени организации.</w:t>
      </w:r>
    </w:p>
    <w:p w:rsidR="00D83AD3" w:rsidRPr="00FF69E9" w:rsidRDefault="00D129E5" w:rsidP="00FF69E9">
      <w:pPr>
        <w:pStyle w:val="ad"/>
        <w:spacing w:before="0" w:beforeAutospacing="0" w:after="0" w:afterAutospacing="0"/>
        <w:ind w:firstLine="567"/>
        <w:jc w:val="both"/>
        <w:divId w:val="1043601592"/>
        <w:rPr>
          <w:rStyle w:val="af"/>
          <w:spacing w:val="4"/>
          <w:sz w:val="28"/>
          <w:szCs w:val="28"/>
        </w:rPr>
      </w:pPr>
      <w:proofErr w:type="spellStart"/>
      <w:r w:rsidRPr="00FF69E9">
        <w:rPr>
          <w:rStyle w:val="ae"/>
          <w:i/>
          <w:iCs/>
          <w:spacing w:val="4"/>
          <w:sz w:val="28"/>
          <w:szCs w:val="28"/>
        </w:rPr>
        <w:t>Справочно</w:t>
      </w:r>
      <w:proofErr w:type="spellEnd"/>
      <w:r w:rsidRPr="00FF69E9">
        <w:rPr>
          <w:rStyle w:val="ae"/>
          <w:i/>
          <w:iCs/>
          <w:spacing w:val="4"/>
          <w:sz w:val="28"/>
          <w:szCs w:val="28"/>
        </w:rPr>
        <w:t>:</w:t>
      </w:r>
      <w:r w:rsidR="00D83AD3" w:rsidRPr="00FF69E9">
        <w:rPr>
          <w:rStyle w:val="af"/>
          <w:spacing w:val="4"/>
          <w:sz w:val="28"/>
          <w:szCs w:val="28"/>
        </w:rPr>
        <w:t xml:space="preserve"> </w:t>
      </w:r>
      <w:r w:rsidRPr="00FF69E9">
        <w:rPr>
          <w:rStyle w:val="af"/>
          <w:spacing w:val="4"/>
          <w:sz w:val="28"/>
          <w:szCs w:val="28"/>
        </w:rPr>
        <w:t>порядок уведомления Департамента охраны о</w:t>
      </w:r>
      <w:r w:rsidR="00D83AD3" w:rsidRPr="00FF69E9">
        <w:rPr>
          <w:rStyle w:val="af"/>
          <w:spacing w:val="4"/>
          <w:sz w:val="28"/>
          <w:szCs w:val="28"/>
        </w:rPr>
        <w:t xml:space="preserve"> </w:t>
      </w:r>
      <w:r w:rsidRPr="00FF69E9">
        <w:rPr>
          <w:rStyle w:val="af"/>
          <w:spacing w:val="4"/>
          <w:sz w:val="28"/>
          <w:szCs w:val="28"/>
        </w:rPr>
        <w:t>новом охраняемом объекте, определен</w:t>
      </w:r>
      <w:r w:rsidR="00D83AD3" w:rsidRPr="00FF69E9">
        <w:rPr>
          <w:rStyle w:val="af"/>
          <w:spacing w:val="4"/>
          <w:sz w:val="28"/>
          <w:szCs w:val="28"/>
        </w:rPr>
        <w:t xml:space="preserve"> </w:t>
      </w:r>
      <w:r w:rsidRPr="00FF69E9">
        <w:rPr>
          <w:rStyle w:val="af"/>
          <w:spacing w:val="4"/>
          <w:sz w:val="28"/>
          <w:szCs w:val="28"/>
        </w:rPr>
        <w:t>постановлением</w:t>
      </w:r>
      <w:r w:rsidR="00D83AD3" w:rsidRPr="00FF69E9">
        <w:rPr>
          <w:rStyle w:val="af"/>
          <w:spacing w:val="4"/>
          <w:sz w:val="28"/>
          <w:szCs w:val="28"/>
        </w:rPr>
        <w:t xml:space="preserve"> </w:t>
      </w:r>
      <w:r w:rsidRPr="00FF69E9">
        <w:rPr>
          <w:rStyle w:val="af"/>
          <w:spacing w:val="4"/>
          <w:sz w:val="28"/>
          <w:szCs w:val="28"/>
        </w:rPr>
        <w:t>постановлени</w:t>
      </w:r>
      <w:r w:rsidR="00D83AD3" w:rsidRPr="00FF69E9">
        <w:rPr>
          <w:rStyle w:val="af"/>
          <w:spacing w:val="4"/>
          <w:sz w:val="28"/>
          <w:szCs w:val="28"/>
        </w:rPr>
        <w:t xml:space="preserve">е </w:t>
      </w:r>
      <w:r w:rsidRPr="00FF69E9">
        <w:rPr>
          <w:rStyle w:val="af"/>
          <w:spacing w:val="4"/>
          <w:sz w:val="28"/>
          <w:szCs w:val="28"/>
        </w:rPr>
        <w:t>Министерства внутренних дел Республики Беларусь</w:t>
      </w:r>
      <w:r w:rsidR="00D83AD3" w:rsidRPr="00FF69E9">
        <w:rPr>
          <w:rStyle w:val="af"/>
          <w:spacing w:val="4"/>
          <w:sz w:val="28"/>
          <w:szCs w:val="28"/>
        </w:rPr>
        <w:t xml:space="preserve"> </w:t>
      </w:r>
      <w:r w:rsidRPr="00FF69E9">
        <w:rPr>
          <w:rStyle w:val="af"/>
          <w:spacing w:val="4"/>
          <w:sz w:val="28"/>
          <w:szCs w:val="28"/>
        </w:rPr>
        <w:t>от</w:t>
      </w:r>
      <w:r w:rsidR="00D83AD3" w:rsidRPr="00FF69E9">
        <w:rPr>
          <w:rStyle w:val="af"/>
          <w:spacing w:val="4"/>
          <w:sz w:val="28"/>
          <w:szCs w:val="28"/>
        </w:rPr>
        <w:t xml:space="preserve"> </w:t>
      </w:r>
      <w:r w:rsidRPr="00FF69E9">
        <w:rPr>
          <w:rStyle w:val="af"/>
          <w:spacing w:val="4"/>
          <w:sz w:val="28"/>
          <w:szCs w:val="28"/>
        </w:rPr>
        <w:t>2</w:t>
      </w:r>
      <w:r w:rsidR="00D83AD3" w:rsidRPr="00FF69E9">
        <w:rPr>
          <w:rStyle w:val="af"/>
          <w:spacing w:val="4"/>
          <w:sz w:val="28"/>
          <w:szCs w:val="28"/>
        </w:rPr>
        <w:t xml:space="preserve"> </w:t>
      </w:r>
      <w:r w:rsidRPr="00FF69E9">
        <w:rPr>
          <w:rStyle w:val="af"/>
          <w:spacing w:val="4"/>
          <w:sz w:val="28"/>
          <w:szCs w:val="28"/>
        </w:rPr>
        <w:t>ноября 2023</w:t>
      </w:r>
      <w:r w:rsidR="00D83AD3" w:rsidRPr="00FF69E9">
        <w:rPr>
          <w:rStyle w:val="af"/>
          <w:spacing w:val="4"/>
          <w:sz w:val="28"/>
          <w:szCs w:val="28"/>
        </w:rPr>
        <w:t xml:space="preserve"> </w:t>
      </w:r>
      <w:r w:rsidRPr="00FF69E9">
        <w:rPr>
          <w:rStyle w:val="af"/>
          <w:spacing w:val="4"/>
          <w:sz w:val="28"/>
          <w:szCs w:val="28"/>
        </w:rPr>
        <w:t>г. № 241 «О</w:t>
      </w:r>
      <w:r w:rsidR="00D83AD3" w:rsidRPr="00FF69E9">
        <w:rPr>
          <w:rStyle w:val="af"/>
          <w:spacing w:val="4"/>
          <w:sz w:val="28"/>
          <w:szCs w:val="28"/>
        </w:rPr>
        <w:t xml:space="preserve"> </w:t>
      </w:r>
      <w:r w:rsidRPr="00FF69E9">
        <w:rPr>
          <w:rStyle w:val="af"/>
          <w:spacing w:val="4"/>
          <w:sz w:val="28"/>
          <w:szCs w:val="28"/>
        </w:rPr>
        <w:t>вопросах осуществления охранной деятельности».</w:t>
      </w:r>
    </w:p>
    <w:p w:rsidR="00D129E5" w:rsidRPr="00FF69E9" w:rsidRDefault="00D129E5" w:rsidP="00FF69E9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divId w:val="1043601592"/>
        <w:rPr>
          <w:rFonts w:eastAsia="Times New Roman"/>
          <w:spacing w:val="4"/>
          <w:sz w:val="28"/>
          <w:szCs w:val="28"/>
        </w:rPr>
      </w:pPr>
      <w:r w:rsidRPr="00FF69E9">
        <w:rPr>
          <w:rFonts w:eastAsia="Times New Roman"/>
          <w:spacing w:val="4"/>
          <w:sz w:val="28"/>
          <w:szCs w:val="28"/>
        </w:rPr>
        <w:t>Определен порядок проведения проверки работников военизированной охраны на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годность к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действиям в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условиях, связанных с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применением и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использованием оружия, применением специальных средств и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физической силы, и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работников охраны организаций, не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обладающих правом создания военизированной охраны, на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годность к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действиям в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условиях, связанных с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применением специальных средств и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физической силы, при допуске указанных работников к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выполнению обязанностей, а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также внесены корректировки в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порядок осуществления периодических проверок на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годность работников военизированной охраны и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работников охраны.</w:t>
      </w:r>
    </w:p>
    <w:p w:rsidR="00D83AD3" w:rsidRPr="00FF69E9" w:rsidRDefault="00D129E5" w:rsidP="00FF69E9">
      <w:pPr>
        <w:pStyle w:val="ad"/>
        <w:spacing w:before="0" w:beforeAutospacing="0" w:after="0" w:afterAutospacing="0"/>
        <w:ind w:firstLine="567"/>
        <w:jc w:val="both"/>
        <w:divId w:val="1043601592"/>
        <w:rPr>
          <w:spacing w:val="4"/>
          <w:sz w:val="28"/>
          <w:szCs w:val="28"/>
        </w:rPr>
      </w:pPr>
      <w:r w:rsidRPr="00FF69E9">
        <w:rPr>
          <w:spacing w:val="4"/>
          <w:sz w:val="28"/>
          <w:szCs w:val="28"/>
        </w:rPr>
        <w:t>Так, в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случае отсутствия на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балансе организации, осуществляющей охранную деятельность, специальных средств, разрешенных к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использованию в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соответствии с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перечнем специальных средств, разрешенных для использования работниками военизированной охраны и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охраны организаций, не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обладающих правом создания военизированной охраны, утвержденным Указом Президента Республики Беларусь от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25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октября 2007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г. № 534, проверку на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годность к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действиям в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условиях, связанных с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применением специальных средств, работники охраны не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проходят.</w:t>
      </w:r>
    </w:p>
    <w:p w:rsidR="00D129E5" w:rsidRPr="00FF69E9" w:rsidRDefault="00D129E5" w:rsidP="00FF69E9">
      <w:pPr>
        <w:pStyle w:val="ad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divId w:val="1043601592"/>
        <w:rPr>
          <w:rFonts w:eastAsia="Times New Roman"/>
          <w:spacing w:val="4"/>
          <w:sz w:val="28"/>
          <w:szCs w:val="28"/>
        </w:rPr>
      </w:pPr>
      <w:r w:rsidRPr="00FF69E9">
        <w:rPr>
          <w:rFonts w:eastAsia="Times New Roman"/>
          <w:spacing w:val="4"/>
          <w:sz w:val="28"/>
          <w:szCs w:val="28"/>
        </w:rPr>
        <w:t>Внесены изменения в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порядок осуществления профессиональной подготовки работников охраны организаций, не обладающих правом создания военизированной охраны. Так, продолжительность учебного года устанавливается с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1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января по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31</w:t>
      </w:r>
      <w:r w:rsidR="00D83AD3" w:rsidRPr="00FF69E9">
        <w:rPr>
          <w:rFonts w:eastAsia="Times New Roman"/>
          <w:spacing w:val="4"/>
          <w:sz w:val="28"/>
          <w:szCs w:val="28"/>
        </w:rPr>
        <w:t xml:space="preserve"> </w:t>
      </w:r>
      <w:r w:rsidRPr="00FF69E9">
        <w:rPr>
          <w:rFonts w:eastAsia="Times New Roman"/>
          <w:spacing w:val="4"/>
          <w:sz w:val="28"/>
          <w:szCs w:val="28"/>
        </w:rPr>
        <w:t>декабря. Установлена форма тематического плана специальной подготовки работников охраны.</w:t>
      </w:r>
    </w:p>
    <w:p w:rsidR="00D129E5" w:rsidRPr="00FF69E9" w:rsidRDefault="00D129E5" w:rsidP="00FF69E9">
      <w:pPr>
        <w:pStyle w:val="ad"/>
        <w:spacing w:before="0" w:beforeAutospacing="0" w:after="0" w:afterAutospacing="0"/>
        <w:ind w:firstLine="567"/>
        <w:jc w:val="both"/>
        <w:divId w:val="1043601592"/>
        <w:rPr>
          <w:spacing w:val="4"/>
          <w:sz w:val="28"/>
          <w:szCs w:val="28"/>
        </w:rPr>
      </w:pPr>
      <w:r w:rsidRPr="00FF69E9">
        <w:rPr>
          <w:spacing w:val="4"/>
          <w:sz w:val="28"/>
          <w:szCs w:val="28"/>
        </w:rPr>
        <w:t>В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течение учебного года руководители учебных групп обязаны осуществлять систематическую проверку знаний и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навыков работников охраны в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ходе семинарских и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практических занятий с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выставлением оценок по</w:t>
      </w:r>
      <w:r w:rsidR="00FF69E9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пятибалльной системе (не</w:t>
      </w:r>
      <w:r w:rsidR="00FF69E9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реже одного раза в</w:t>
      </w:r>
      <w:r w:rsidR="00D83AD3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квартал каждого работника охраны) в</w:t>
      </w:r>
      <w:r w:rsidR="00FF69E9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журнале учета занятий по</w:t>
      </w:r>
      <w:r w:rsidR="00FF69E9" w:rsidRPr="00FF69E9">
        <w:rPr>
          <w:spacing w:val="4"/>
          <w:sz w:val="28"/>
          <w:szCs w:val="28"/>
        </w:rPr>
        <w:t xml:space="preserve"> </w:t>
      </w:r>
      <w:r w:rsidRPr="00FF69E9">
        <w:rPr>
          <w:spacing w:val="4"/>
          <w:sz w:val="28"/>
          <w:szCs w:val="28"/>
        </w:rPr>
        <w:t>специальной подготовке работников охраны, форма которого утверждена постановлением Министерства внутренних дел.</w:t>
      </w:r>
    </w:p>
    <w:p w:rsidR="00D129E5" w:rsidRPr="00FF69E9" w:rsidRDefault="00D129E5" w:rsidP="00FF69E9">
      <w:pPr>
        <w:pStyle w:val="ad"/>
        <w:spacing w:before="0" w:beforeAutospacing="0" w:after="0" w:afterAutospacing="0"/>
        <w:ind w:firstLine="567"/>
        <w:jc w:val="both"/>
        <w:divId w:val="1043601592"/>
        <w:rPr>
          <w:spacing w:val="4"/>
          <w:sz w:val="28"/>
          <w:szCs w:val="28"/>
          <w:u w:val="single"/>
        </w:rPr>
      </w:pPr>
      <w:r w:rsidRPr="00FF69E9">
        <w:rPr>
          <w:rStyle w:val="ae"/>
          <w:i/>
          <w:iCs/>
          <w:spacing w:val="4"/>
          <w:sz w:val="28"/>
          <w:szCs w:val="28"/>
        </w:rPr>
        <w:t>П</w:t>
      </w:r>
      <w:r w:rsidR="005F03D4">
        <w:rPr>
          <w:rStyle w:val="ae"/>
          <w:i/>
          <w:iCs/>
          <w:spacing w:val="4"/>
          <w:sz w:val="28"/>
          <w:szCs w:val="28"/>
        </w:rPr>
        <w:t>о</w:t>
      </w:r>
      <w:r w:rsidR="00FF69E9" w:rsidRPr="00FF69E9">
        <w:rPr>
          <w:rStyle w:val="ae"/>
          <w:i/>
          <w:iCs/>
          <w:spacing w:val="4"/>
          <w:sz w:val="28"/>
          <w:szCs w:val="28"/>
        </w:rPr>
        <w:t xml:space="preserve"> </w:t>
      </w:r>
      <w:r w:rsidRPr="00FF69E9">
        <w:rPr>
          <w:rStyle w:val="ae"/>
          <w:i/>
          <w:iCs/>
          <w:spacing w:val="4"/>
          <w:sz w:val="28"/>
          <w:szCs w:val="28"/>
        </w:rPr>
        <w:t>всем возникающим вопросам в</w:t>
      </w:r>
      <w:r w:rsidR="00FF69E9" w:rsidRPr="00FF69E9">
        <w:rPr>
          <w:rStyle w:val="ae"/>
          <w:i/>
          <w:iCs/>
          <w:spacing w:val="4"/>
          <w:sz w:val="28"/>
          <w:szCs w:val="28"/>
        </w:rPr>
        <w:t xml:space="preserve"> </w:t>
      </w:r>
      <w:r w:rsidRPr="00FF69E9">
        <w:rPr>
          <w:rStyle w:val="ae"/>
          <w:i/>
          <w:iCs/>
          <w:spacing w:val="4"/>
          <w:sz w:val="28"/>
          <w:szCs w:val="28"/>
        </w:rPr>
        <w:t>части осуществления охранной деятельности обращайтесь в</w:t>
      </w:r>
      <w:r w:rsidR="00FF69E9" w:rsidRPr="00FF69E9">
        <w:rPr>
          <w:rStyle w:val="ae"/>
          <w:i/>
          <w:iCs/>
          <w:spacing w:val="4"/>
          <w:sz w:val="28"/>
          <w:szCs w:val="28"/>
        </w:rPr>
        <w:t xml:space="preserve"> </w:t>
      </w:r>
      <w:r w:rsidR="00D83AD3" w:rsidRPr="00FF69E9">
        <w:rPr>
          <w:rStyle w:val="ae"/>
          <w:i/>
          <w:iCs/>
          <w:spacing w:val="4"/>
          <w:sz w:val="28"/>
          <w:szCs w:val="28"/>
        </w:rPr>
        <w:t xml:space="preserve">Дзержинский </w:t>
      </w:r>
      <w:r w:rsidRPr="00FF69E9">
        <w:rPr>
          <w:rStyle w:val="ae"/>
          <w:i/>
          <w:iCs/>
          <w:spacing w:val="4"/>
          <w:sz w:val="28"/>
          <w:szCs w:val="28"/>
        </w:rPr>
        <w:t>отдел Департамента охраны по</w:t>
      </w:r>
      <w:r w:rsidR="00FF69E9" w:rsidRPr="00FF69E9">
        <w:rPr>
          <w:rStyle w:val="ae"/>
          <w:i/>
          <w:iCs/>
          <w:spacing w:val="4"/>
          <w:sz w:val="28"/>
          <w:szCs w:val="28"/>
        </w:rPr>
        <w:t xml:space="preserve"> </w:t>
      </w:r>
      <w:r w:rsidRPr="00FF69E9">
        <w:rPr>
          <w:rStyle w:val="ae"/>
          <w:i/>
          <w:iCs/>
          <w:spacing w:val="4"/>
          <w:sz w:val="28"/>
          <w:szCs w:val="28"/>
        </w:rPr>
        <w:t>адресу:</w:t>
      </w:r>
      <w:r w:rsidR="00FF69E9" w:rsidRPr="00FF69E9">
        <w:rPr>
          <w:rStyle w:val="af"/>
          <w:spacing w:val="4"/>
          <w:sz w:val="28"/>
          <w:szCs w:val="28"/>
        </w:rPr>
        <w:t xml:space="preserve"> </w:t>
      </w:r>
      <w:r w:rsidRPr="00FF69E9">
        <w:rPr>
          <w:rStyle w:val="af"/>
          <w:spacing w:val="4"/>
          <w:sz w:val="28"/>
          <w:szCs w:val="28"/>
        </w:rPr>
        <w:t>г.</w:t>
      </w:r>
      <w:r w:rsidR="00FF69E9" w:rsidRPr="00FF69E9">
        <w:rPr>
          <w:rStyle w:val="af"/>
          <w:spacing w:val="4"/>
          <w:sz w:val="28"/>
          <w:szCs w:val="28"/>
        </w:rPr>
        <w:t xml:space="preserve"> </w:t>
      </w:r>
      <w:r w:rsidR="00D83AD3" w:rsidRPr="00FF69E9">
        <w:rPr>
          <w:rStyle w:val="af"/>
          <w:spacing w:val="4"/>
          <w:sz w:val="28"/>
          <w:szCs w:val="28"/>
        </w:rPr>
        <w:t>Дзержинск</w:t>
      </w:r>
      <w:r w:rsidRPr="00FF69E9">
        <w:rPr>
          <w:rStyle w:val="af"/>
          <w:spacing w:val="4"/>
          <w:sz w:val="28"/>
          <w:szCs w:val="28"/>
        </w:rPr>
        <w:t>, ул.</w:t>
      </w:r>
      <w:r w:rsidR="00FF69E9" w:rsidRPr="00FF69E9">
        <w:rPr>
          <w:rStyle w:val="af"/>
          <w:spacing w:val="4"/>
          <w:sz w:val="28"/>
          <w:szCs w:val="28"/>
        </w:rPr>
        <w:t xml:space="preserve"> </w:t>
      </w:r>
      <w:r w:rsidR="00D83AD3" w:rsidRPr="00FF69E9">
        <w:rPr>
          <w:rStyle w:val="af"/>
          <w:spacing w:val="4"/>
          <w:sz w:val="28"/>
          <w:szCs w:val="28"/>
        </w:rPr>
        <w:t>Фоминых</w:t>
      </w:r>
      <w:r w:rsidRPr="00FF69E9">
        <w:rPr>
          <w:rStyle w:val="af"/>
          <w:spacing w:val="4"/>
          <w:sz w:val="28"/>
          <w:szCs w:val="28"/>
        </w:rPr>
        <w:t xml:space="preserve">, </w:t>
      </w:r>
      <w:r w:rsidR="00D83AD3" w:rsidRPr="00FF69E9">
        <w:rPr>
          <w:rStyle w:val="af"/>
          <w:spacing w:val="4"/>
          <w:sz w:val="28"/>
          <w:szCs w:val="28"/>
        </w:rPr>
        <w:t>1Б</w:t>
      </w:r>
      <w:r w:rsidRPr="00FF69E9">
        <w:rPr>
          <w:rStyle w:val="af"/>
          <w:spacing w:val="4"/>
          <w:sz w:val="28"/>
          <w:szCs w:val="28"/>
        </w:rPr>
        <w:t xml:space="preserve"> или по</w:t>
      </w:r>
      <w:r w:rsidR="00FF69E9" w:rsidRPr="00FF69E9">
        <w:rPr>
          <w:rStyle w:val="af"/>
          <w:spacing w:val="4"/>
          <w:sz w:val="28"/>
          <w:szCs w:val="28"/>
        </w:rPr>
        <w:t xml:space="preserve"> </w:t>
      </w:r>
      <w:r w:rsidRPr="00FF69E9">
        <w:rPr>
          <w:rStyle w:val="af"/>
          <w:spacing w:val="4"/>
          <w:sz w:val="28"/>
          <w:szCs w:val="28"/>
        </w:rPr>
        <w:t>телефону</w:t>
      </w:r>
      <w:r w:rsidR="00FF69E9" w:rsidRPr="00FF69E9">
        <w:rPr>
          <w:rStyle w:val="af"/>
          <w:spacing w:val="4"/>
          <w:sz w:val="28"/>
          <w:szCs w:val="28"/>
        </w:rPr>
        <w:t xml:space="preserve"> </w:t>
      </w:r>
      <w:r w:rsidR="00F21E40">
        <w:rPr>
          <w:rStyle w:val="af"/>
          <w:spacing w:val="4"/>
          <w:sz w:val="28"/>
          <w:szCs w:val="28"/>
          <w:u w:val="single"/>
        </w:rPr>
        <w:t>3</w:t>
      </w:r>
      <w:r w:rsidR="00A4056E">
        <w:rPr>
          <w:rStyle w:val="af"/>
          <w:spacing w:val="4"/>
          <w:sz w:val="28"/>
          <w:szCs w:val="28"/>
          <w:u w:val="single"/>
        </w:rPr>
        <w:t>-</w:t>
      </w:r>
      <w:r w:rsidR="00F21E40">
        <w:rPr>
          <w:rStyle w:val="af"/>
          <w:spacing w:val="4"/>
          <w:sz w:val="28"/>
          <w:szCs w:val="28"/>
          <w:u w:val="single"/>
        </w:rPr>
        <w:t>47-10</w:t>
      </w:r>
      <w:r w:rsidRPr="00FF69E9">
        <w:rPr>
          <w:rStyle w:val="af"/>
          <w:spacing w:val="4"/>
          <w:sz w:val="28"/>
          <w:szCs w:val="28"/>
          <w:u w:val="single"/>
        </w:rPr>
        <w:t>.</w:t>
      </w:r>
    </w:p>
    <w:p w:rsidR="00D129E5" w:rsidRPr="00D83AD3" w:rsidRDefault="00D129E5" w:rsidP="00D83AD3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129E5" w:rsidRPr="00D83AD3" w:rsidSect="00D83A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0F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631A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A0749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EB34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A15EB"/>
    <w:multiLevelType w:val="hybridMultilevel"/>
    <w:tmpl w:val="E6FCD3C2"/>
    <w:lvl w:ilvl="0" w:tplc="292CD6EE">
      <w:start w:val="1"/>
      <w:numFmt w:val="decimal"/>
      <w:lvlText w:val="%1."/>
      <w:lvlJc w:val="left"/>
      <w:pPr>
        <w:ind w:left="1069" w:hanging="360"/>
      </w:pPr>
      <w:rPr>
        <w:rFonts w:hint="default"/>
        <w:color w:val="111111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E71B09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E5"/>
    <w:rsid w:val="00592DE9"/>
    <w:rsid w:val="005F03D4"/>
    <w:rsid w:val="00A4056E"/>
    <w:rsid w:val="00C3537C"/>
    <w:rsid w:val="00D129E5"/>
    <w:rsid w:val="00D56759"/>
    <w:rsid w:val="00D83AD3"/>
    <w:rsid w:val="00F21E40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34FB3-C9D9-B641-B700-CB7BA31F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2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9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9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9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9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9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9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2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9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9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9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9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29E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129E5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D129E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D129E5"/>
    <w:rPr>
      <w:b/>
      <w:bCs/>
    </w:rPr>
  </w:style>
  <w:style w:type="character" w:styleId="af">
    <w:name w:val="Emphasis"/>
    <w:basedOn w:val="a0"/>
    <w:uiPriority w:val="20"/>
    <w:qFormat/>
    <w:rsid w:val="00D129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8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6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11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7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8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3848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4504">
                              <w:marLeft w:val="-225"/>
                              <w:marRight w:val="-225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6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973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95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3714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23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02514"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1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Павел Рабиновский</cp:lastModifiedBy>
  <cp:revision>3</cp:revision>
  <dcterms:created xsi:type="dcterms:W3CDTF">2024-12-24T05:50:00Z</dcterms:created>
  <dcterms:modified xsi:type="dcterms:W3CDTF">2024-12-24T05:57:00Z</dcterms:modified>
</cp:coreProperties>
</file>