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DC" w:rsidRPr="002241F5" w:rsidRDefault="00DB0DDC" w:rsidP="002241F5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b/>
          <w:color w:val="242424"/>
          <w:sz w:val="48"/>
          <w:szCs w:val="48"/>
        </w:rPr>
      </w:pPr>
      <w:r w:rsidRPr="002241F5">
        <w:rPr>
          <w:rStyle w:val="word-wrapper"/>
          <w:b/>
          <w:color w:val="242424"/>
          <w:sz w:val="48"/>
          <w:szCs w:val="48"/>
        </w:rPr>
        <w:t>Заказник местного значения «</w:t>
      </w:r>
      <w:proofErr w:type="spellStart"/>
      <w:r w:rsidR="00D24A49">
        <w:rPr>
          <w:rStyle w:val="word-wrapper"/>
          <w:b/>
          <w:color w:val="242424"/>
          <w:sz w:val="48"/>
          <w:szCs w:val="48"/>
        </w:rPr>
        <w:t>Ленчино</w:t>
      </w:r>
      <w:proofErr w:type="spellEnd"/>
      <w:r w:rsidRPr="002241F5">
        <w:rPr>
          <w:rStyle w:val="word-wrapper"/>
          <w:b/>
          <w:color w:val="242424"/>
          <w:sz w:val="48"/>
          <w:szCs w:val="48"/>
        </w:rPr>
        <w:t>»</w:t>
      </w:r>
    </w:p>
    <w:p w:rsidR="00DB0DDC" w:rsidRDefault="00DB0DDC" w:rsidP="00DB0DD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DB0DDC" w:rsidRPr="00037243" w:rsidRDefault="00DB0DDC" w:rsidP="002A72D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000000" w:themeColor="text1"/>
          <w:sz w:val="30"/>
          <w:szCs w:val="30"/>
        </w:rPr>
      </w:pPr>
      <w:r w:rsidRPr="00037243">
        <w:rPr>
          <w:rStyle w:val="word-wrapper"/>
          <w:color w:val="000000" w:themeColor="text1"/>
          <w:sz w:val="30"/>
          <w:szCs w:val="30"/>
        </w:rPr>
        <w:t>Решение</w:t>
      </w:r>
      <w:r w:rsidR="00D65EE2" w:rsidRPr="00037243">
        <w:rPr>
          <w:rStyle w:val="word-wrapper"/>
          <w:color w:val="000000" w:themeColor="text1"/>
          <w:sz w:val="30"/>
          <w:szCs w:val="30"/>
        </w:rPr>
        <w:t>м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</w:t>
      </w:r>
      <w:r w:rsidR="00D24A49">
        <w:rPr>
          <w:rStyle w:val="word-wrapper"/>
          <w:color w:val="000000" w:themeColor="text1"/>
          <w:sz w:val="30"/>
          <w:szCs w:val="30"/>
        </w:rPr>
        <w:t xml:space="preserve">Узденского 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районного исполнительного комитета </w:t>
      </w:r>
      <w:r w:rsidR="00D24A49">
        <w:rPr>
          <w:rStyle w:val="word-wrapper"/>
          <w:color w:val="000000" w:themeColor="text1"/>
          <w:sz w:val="30"/>
          <w:szCs w:val="30"/>
        </w:rPr>
        <w:t>и Дзержинского</w:t>
      </w:r>
      <w:r w:rsidR="00D24A49" w:rsidRPr="00D24A49">
        <w:rPr>
          <w:rStyle w:val="word-wrapper"/>
          <w:color w:val="000000" w:themeColor="text1"/>
          <w:sz w:val="30"/>
          <w:szCs w:val="30"/>
        </w:rPr>
        <w:t xml:space="preserve"> </w:t>
      </w:r>
      <w:r w:rsidR="00D24A49" w:rsidRPr="00037243">
        <w:rPr>
          <w:rStyle w:val="word-wrapper"/>
          <w:color w:val="000000" w:themeColor="text1"/>
          <w:sz w:val="30"/>
          <w:szCs w:val="30"/>
        </w:rPr>
        <w:t>районного исполнительного комитета</w:t>
      </w:r>
      <w:r w:rsidR="00D24A49">
        <w:rPr>
          <w:rStyle w:val="word-wrapper"/>
          <w:color w:val="000000" w:themeColor="text1"/>
          <w:sz w:val="30"/>
          <w:szCs w:val="30"/>
        </w:rPr>
        <w:t xml:space="preserve"> </w:t>
      </w:r>
      <w:r w:rsidRPr="00037243">
        <w:rPr>
          <w:rStyle w:val="word-wrapper"/>
          <w:color w:val="000000" w:themeColor="text1"/>
          <w:sz w:val="30"/>
          <w:szCs w:val="30"/>
        </w:rPr>
        <w:t>от</w:t>
      </w:r>
      <w:r w:rsidR="00D65EE2" w:rsidRPr="00037243">
        <w:rPr>
          <w:rStyle w:val="word-wrapper"/>
          <w:color w:val="000000" w:themeColor="text1"/>
          <w:sz w:val="30"/>
          <w:szCs w:val="30"/>
        </w:rPr>
        <w:t> </w:t>
      </w:r>
      <w:r w:rsidR="00D24A49">
        <w:rPr>
          <w:rStyle w:val="word-wrapper"/>
          <w:color w:val="000000" w:themeColor="text1"/>
          <w:sz w:val="30"/>
          <w:szCs w:val="30"/>
        </w:rPr>
        <w:t>24</w:t>
      </w:r>
      <w:r w:rsidRPr="00037243">
        <w:rPr>
          <w:rStyle w:val="word-wrapper"/>
          <w:color w:val="000000" w:themeColor="text1"/>
          <w:sz w:val="30"/>
          <w:szCs w:val="30"/>
        </w:rPr>
        <w:t>.</w:t>
      </w:r>
      <w:r w:rsidR="00D24A49">
        <w:rPr>
          <w:rStyle w:val="word-wrapper"/>
          <w:color w:val="000000" w:themeColor="text1"/>
          <w:sz w:val="30"/>
          <w:szCs w:val="30"/>
        </w:rPr>
        <w:t>11</w:t>
      </w:r>
      <w:r w:rsidRPr="00037243">
        <w:rPr>
          <w:rStyle w:val="word-wrapper"/>
          <w:color w:val="000000" w:themeColor="text1"/>
          <w:sz w:val="30"/>
          <w:szCs w:val="30"/>
        </w:rPr>
        <w:t>.202</w:t>
      </w:r>
      <w:r w:rsidR="00D24A49">
        <w:rPr>
          <w:rStyle w:val="word-wrapper"/>
          <w:color w:val="000000" w:themeColor="text1"/>
          <w:sz w:val="30"/>
          <w:szCs w:val="30"/>
        </w:rPr>
        <w:t>3г.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</w:t>
      </w:r>
      <w:r w:rsidR="00D65EE2" w:rsidRPr="00037243">
        <w:rPr>
          <w:rStyle w:val="word-wrapper"/>
          <w:color w:val="000000" w:themeColor="text1"/>
          <w:sz w:val="30"/>
          <w:szCs w:val="30"/>
        </w:rPr>
        <w:t>№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</w:t>
      </w:r>
      <w:r w:rsidR="00D24A49">
        <w:rPr>
          <w:rStyle w:val="word-wrapper"/>
          <w:color w:val="000000" w:themeColor="text1"/>
          <w:sz w:val="30"/>
          <w:szCs w:val="30"/>
        </w:rPr>
        <w:t>2403/3394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</w:t>
      </w:r>
      <w:r w:rsidR="00D65EE2" w:rsidRPr="00037243">
        <w:rPr>
          <w:rStyle w:val="word-wrapper"/>
          <w:color w:val="000000" w:themeColor="text1"/>
          <w:sz w:val="30"/>
          <w:szCs w:val="30"/>
        </w:rPr>
        <w:t>«</w:t>
      </w:r>
      <w:r w:rsidR="00D24A49">
        <w:rPr>
          <w:rStyle w:val="word-wrapper"/>
          <w:color w:val="000000" w:themeColor="text1"/>
          <w:sz w:val="30"/>
          <w:szCs w:val="30"/>
        </w:rPr>
        <w:t>О преобразовании заказника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местного значения</w:t>
      </w:r>
      <w:r w:rsidR="00D24A49">
        <w:rPr>
          <w:rStyle w:val="word-wrapper"/>
          <w:color w:val="000000" w:themeColor="text1"/>
          <w:sz w:val="30"/>
          <w:szCs w:val="30"/>
        </w:rPr>
        <w:t xml:space="preserve"> «</w:t>
      </w:r>
      <w:proofErr w:type="spellStart"/>
      <w:r w:rsidR="00D24A49">
        <w:rPr>
          <w:rStyle w:val="word-wrapper"/>
          <w:color w:val="000000" w:themeColor="text1"/>
          <w:sz w:val="30"/>
          <w:szCs w:val="30"/>
        </w:rPr>
        <w:t>Ленчино</w:t>
      </w:r>
      <w:proofErr w:type="spellEnd"/>
      <w:r w:rsidR="00D24A49">
        <w:rPr>
          <w:rStyle w:val="word-wrapper"/>
          <w:color w:val="000000" w:themeColor="text1"/>
          <w:sz w:val="30"/>
          <w:szCs w:val="30"/>
        </w:rPr>
        <w:t>»</w:t>
      </w:r>
      <w:r w:rsidR="00D65EE2" w:rsidRPr="00037243">
        <w:rPr>
          <w:rStyle w:val="word-wrapper"/>
          <w:color w:val="000000" w:themeColor="text1"/>
          <w:sz w:val="30"/>
          <w:szCs w:val="30"/>
        </w:rPr>
        <w:t>»</w:t>
      </w:r>
      <w:r w:rsidRPr="00037243">
        <w:rPr>
          <w:rStyle w:val="word-wrapper"/>
          <w:color w:val="000000" w:themeColor="text1"/>
          <w:sz w:val="30"/>
          <w:szCs w:val="30"/>
        </w:rPr>
        <w:t xml:space="preserve"> </w:t>
      </w:r>
    </w:p>
    <w:p w:rsidR="00DB0DDC" w:rsidRPr="00713832" w:rsidRDefault="00DB0DDC" w:rsidP="002A72D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30"/>
          <w:szCs w:val="30"/>
        </w:rPr>
      </w:pPr>
      <w:r w:rsidRPr="00713832">
        <w:rPr>
          <w:rStyle w:val="word-wrapper"/>
          <w:b/>
          <w:color w:val="000000" w:themeColor="text1"/>
          <w:sz w:val="30"/>
          <w:szCs w:val="30"/>
        </w:rPr>
        <w:t xml:space="preserve">Границы заказника местного значения </w:t>
      </w:r>
      <w:r w:rsidR="00D65EE2" w:rsidRPr="00713832">
        <w:rPr>
          <w:rStyle w:val="word-wrapper"/>
          <w:b/>
          <w:color w:val="000000" w:themeColor="text1"/>
          <w:sz w:val="30"/>
          <w:szCs w:val="30"/>
        </w:rPr>
        <w:t>«</w:t>
      </w:r>
      <w:proofErr w:type="spellStart"/>
      <w:r w:rsidR="00D24A49">
        <w:rPr>
          <w:rStyle w:val="word-wrapper"/>
          <w:b/>
          <w:color w:val="000000" w:themeColor="text1"/>
          <w:sz w:val="30"/>
          <w:szCs w:val="30"/>
        </w:rPr>
        <w:t>Ленчино</w:t>
      </w:r>
      <w:proofErr w:type="spellEnd"/>
      <w:r w:rsidR="00D24A49" w:rsidRPr="00713832">
        <w:rPr>
          <w:rStyle w:val="word-wrapper"/>
          <w:b/>
          <w:color w:val="000000" w:themeColor="text1"/>
          <w:sz w:val="30"/>
          <w:szCs w:val="30"/>
        </w:rPr>
        <w:t xml:space="preserve">» </w:t>
      </w:r>
      <w:r w:rsidR="00D24A49">
        <w:rPr>
          <w:rStyle w:val="word-wrapper"/>
          <w:b/>
          <w:color w:val="000000" w:themeColor="text1"/>
          <w:sz w:val="30"/>
          <w:szCs w:val="30"/>
        </w:rPr>
        <w:t>проходят:</w:t>
      </w:r>
    </w:p>
    <w:p w:rsidR="00D24A49" w:rsidRPr="00D24A49" w:rsidRDefault="00D24A49" w:rsidP="00D24A49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на севере: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на территории Узденского района Минской области – от северо-западного угла квартала 130 Литвянского лесничества филиала учреждения образования «Белорусский государственный технологический университет» «Негорельский учебно-опытный лесхоз» (далее –Негорельский учебно-опытный лесхоз) в восточном направлении </w:t>
      </w:r>
      <w:r w:rsidRPr="00D24A49">
        <w:rPr>
          <w:rFonts w:ascii="Times New Roman" w:hAnsi="Times New Roman" w:cs="Times New Roman"/>
          <w:sz w:val="30"/>
          <w:szCs w:val="30"/>
        </w:rPr>
        <w:br/>
        <w:t>по северной границе указанного квартала до точки пересечения</w:t>
      </w:r>
      <w:r w:rsidRPr="00D24A49">
        <w:rPr>
          <w:rFonts w:ascii="Times New Roman" w:hAnsi="Times New Roman" w:cs="Times New Roman"/>
          <w:sz w:val="30"/>
          <w:szCs w:val="30"/>
        </w:rPr>
        <w:br/>
        <w:t>с юго-западным углом выдела 15 квартала 101</w:t>
      </w:r>
      <w:r w:rsidRPr="00D24A49">
        <w:rPr>
          <w:rFonts w:ascii="Times New Roman" w:hAnsi="Times New Roman" w:cs="Times New Roman"/>
        </w:rPr>
        <w:t xml:space="preserve"> </w:t>
      </w:r>
      <w:r w:rsidRPr="00D24A49">
        <w:rPr>
          <w:rFonts w:ascii="Times New Roman" w:hAnsi="Times New Roman" w:cs="Times New Roman"/>
          <w:sz w:val="30"/>
          <w:szCs w:val="30"/>
        </w:rPr>
        <w:t>Литвянского лесничества Негорельского учебно-опытного лесхоза (далее – </w:t>
      </w:r>
      <w:proofErr w:type="spellStart"/>
      <w:r w:rsidRPr="00D24A49">
        <w:rPr>
          <w:rFonts w:ascii="Times New Roman" w:hAnsi="Times New Roman" w:cs="Times New Roman"/>
          <w:sz w:val="30"/>
          <w:szCs w:val="30"/>
        </w:rPr>
        <w:t>Литвянское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 xml:space="preserve"> лесничество), далее в северо-восточном направлении по северо-западным границам выделов 15, 10 квартала 101, затем в восточном направлении </w:t>
      </w:r>
      <w:r w:rsidRPr="00D24A49">
        <w:rPr>
          <w:rFonts w:ascii="Times New Roman" w:hAnsi="Times New Roman" w:cs="Times New Roman"/>
          <w:sz w:val="30"/>
          <w:szCs w:val="30"/>
        </w:rPr>
        <w:br/>
        <w:t>по северной границе выделов 10, 15 квартала 101, северной и восточной границах выдела 17 квартала 81 до точки пересечения с северной границей квартала 111, затем в восточном направлении по северным границам кварталов 111, 112 до точки пересечения с северной границей квартала 112 Литвянского лесничества с границей Дзержинского района;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на территории Дзержинского района Минской области – от точки пересечения с северной границей квартала 112 Литвянского лесничества </w:t>
      </w:r>
      <w:r w:rsidRPr="00D24A49">
        <w:rPr>
          <w:rFonts w:ascii="Times New Roman" w:hAnsi="Times New Roman" w:cs="Times New Roman"/>
          <w:sz w:val="30"/>
          <w:szCs w:val="30"/>
        </w:rPr>
        <w:br/>
        <w:t>с границей Дзержинского района в восточном направлении по северным границам кварталов 112–114 до северо-восточного угла квартала 114 Литвянского лесничества;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на востоке: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на территории Дзержинского района Минской области –</w:t>
      </w:r>
      <w:r w:rsidRPr="00D24A49">
        <w:rPr>
          <w:rFonts w:ascii="Times New Roman" w:hAnsi="Times New Roman" w:cs="Times New Roman"/>
        </w:rPr>
        <w:t> </w:t>
      </w:r>
      <w:r w:rsidRPr="00D24A49">
        <w:rPr>
          <w:rFonts w:ascii="Times New Roman" w:hAnsi="Times New Roman" w:cs="Times New Roman"/>
          <w:sz w:val="30"/>
          <w:szCs w:val="30"/>
        </w:rPr>
        <w:t>от северо-восточного угла квартала 114 Литвянского лесничества в южном направлении по восточным границам кварталов 114, 134 до юго-восточного угла квартала 134, затем в западном направлении по южной границе указанного квартала до точки пересечения с границей Узденского района;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на территории Узденского района Минской области – от точки пересечения границы Узденского района с южной границей квартала 134 Литвянского лесничества в западном направлении по южной границе указанного квартала до точки пересечения с северо-восточным углом квартала 149, далее в южном направлении по восточным границам </w:t>
      </w:r>
      <w:r w:rsidRPr="00D24A49">
        <w:rPr>
          <w:rFonts w:ascii="Times New Roman" w:hAnsi="Times New Roman" w:cs="Times New Roman"/>
          <w:sz w:val="30"/>
          <w:szCs w:val="30"/>
        </w:rPr>
        <w:lastRenderedPageBreak/>
        <w:t>кварталов 149, 166 до юго-восточного угла квартала 166 Литвянского лесничества;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на юге – от юго-восточного угла квартала 166 Литвянского лесничества в западном и северном направлениях по южной и западной границам квартала 166, западной границе квартала 149 до точки пересечения с юго-восточным углом квартала 148, далее в западном направлении по южным границам кварталов 148, 147 до юго-западного угла квартала 147 Литвянского лесничества;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на западе – от юго-западного угла квартала 147 Литвянского лесничества в северном направлении по западным границам</w:t>
      </w:r>
      <w:r w:rsidRPr="00D24A49">
        <w:rPr>
          <w:rFonts w:ascii="Times New Roman" w:hAnsi="Times New Roman" w:cs="Times New Roman"/>
          <w:sz w:val="30"/>
          <w:szCs w:val="30"/>
        </w:rPr>
        <w:br/>
        <w:t>кварталов 147, 130 до северо-западного угла квартала 130 Литвянского лесничества.</w:t>
      </w:r>
    </w:p>
    <w:p w:rsidR="00D24A49" w:rsidRPr="00D24A49" w:rsidRDefault="00D24A49" w:rsidP="00D24A49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Общая площадь заказника «</w:t>
      </w:r>
      <w:proofErr w:type="spellStart"/>
      <w:r w:rsidRPr="00D24A49">
        <w:rPr>
          <w:rFonts w:ascii="Times New Roman" w:hAnsi="Times New Roman" w:cs="Times New Roman"/>
          <w:bCs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>» составляет 362,22 гектара.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В состав земель заказника «</w:t>
      </w:r>
      <w:proofErr w:type="spellStart"/>
      <w:r w:rsidRPr="00D24A49">
        <w:rPr>
          <w:rFonts w:ascii="Times New Roman" w:hAnsi="Times New Roman" w:cs="Times New Roman"/>
          <w:bCs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>» входят земельные участки (части земельных участков) следующих землепользователей: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D24A49">
        <w:rPr>
          <w:rFonts w:ascii="Times New Roman" w:hAnsi="Times New Roman" w:cs="Times New Roman"/>
          <w:sz w:val="30"/>
          <w:szCs w:val="30"/>
        </w:rPr>
        <w:t>Узденском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 xml:space="preserve"> районе Минской области – Негорельский учебно-опытный лесхоз (307,62 га) в кварталах 81 (выделы 17, 24 (просека частично), 25 (канал), 101 (выделы 10, 15, 18 (канал), 111, 112 (выделы 1 (частично), 5 (частично), 8 (частично), 9, 10 (частично), 11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12 (частично), 13, 14, 15 (канал), 16 (дорога частично), 17 (просека частично), 113 (выделы 1 (частично), 4 (частично), 5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6 (частично), 7 (частично), 8 (частично), 9–12, 13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14–18, 20, 21 (канал), 22 (просека частично), 114 (выделы 2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5 (частично), 6, 7 (частично), 8 (частично), 9–11, 13 (канал 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14 (просека частично), 130–133, 134 (выделы 1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2, 4, 5, 7 (частично), 10–13, 14 (канал), 15 (просека), 16 (канал),</w:t>
      </w:r>
      <w:r w:rsidRPr="00D24A49">
        <w:rPr>
          <w:rFonts w:ascii="Times New Roman" w:hAnsi="Times New Roman" w:cs="Times New Roman"/>
          <w:sz w:val="30"/>
          <w:szCs w:val="30"/>
        </w:rPr>
        <w:br/>
        <w:t>17 (просека частично), 147–149, 166 Литвянского лесничества;</w:t>
      </w: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в Дзержинском районе Минской области – Негорельский учебно-опытный лесхоз (54,60 га) в кварталах 112 (выделы 1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2–4, 5 (частично), 6, 7, 8 (частично), 10 (частично), 11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12 (частично), 16 (дорога частично), 17 (просека частично), 113 (выделы 1 (частично), 2, 3, 4 (частично), 5 (частично), 6 (частично), 7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8 (частично), 19 (просека), 22 (просека частично), 134 (выделы</w:t>
      </w:r>
      <w:r w:rsidRPr="00D24A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4A49">
        <w:rPr>
          <w:rFonts w:ascii="Times New Roman" w:hAnsi="Times New Roman" w:cs="Times New Roman"/>
          <w:sz w:val="30"/>
          <w:szCs w:val="30"/>
        </w:rPr>
        <w:t>1 (частично), 7 (частично), 114 (выделы 1, 2 (частично), 3, 4, 5 (частично),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8 (частично), 12, 13 (канал частично), 14 (просека частично),</w:t>
      </w:r>
      <w:r w:rsidRPr="00D24A49">
        <w:rPr>
          <w:rFonts w:ascii="Times New Roman" w:hAnsi="Times New Roman" w:cs="Times New Roman"/>
          <w:sz w:val="30"/>
          <w:szCs w:val="30"/>
        </w:rPr>
        <w:br/>
        <w:t>134 (выделы 1 (частично), 3, 6, 7 (частично), 8, 9, 17 (просека частично) Литвянского лесничества.</w:t>
      </w:r>
    </w:p>
    <w:p w:rsidR="00D24A49" w:rsidRDefault="00D24A49" w:rsidP="00D24A49">
      <w:pPr>
        <w:autoSpaceDE w:val="0"/>
        <w:autoSpaceDN w:val="0"/>
        <w:adjustRightInd w:val="0"/>
        <w:rPr>
          <w:rFonts w:ascii="TimesNewRomanPSMT" w:eastAsia="Calibri" w:hAnsi="TimesNewRomanPSMT" w:cs="TimesNewRomanPSMT"/>
        </w:rPr>
        <w:sectPr w:rsidR="00D24A49" w:rsidSect="00781C5C">
          <w:headerReference w:type="default" r:id="rId4"/>
          <w:pgSz w:w="11906" w:h="16838"/>
          <w:pgMar w:top="993" w:right="567" w:bottom="993" w:left="1701" w:header="426" w:footer="709" w:gutter="0"/>
          <w:pgNumType w:start="1"/>
          <w:cols w:space="708"/>
          <w:titlePg/>
          <w:docGrid w:linePitch="360"/>
        </w:sectPr>
      </w:pPr>
    </w:p>
    <w:p w:rsidR="005974E0" w:rsidRPr="00037243" w:rsidRDefault="005974E0" w:rsidP="002A72D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000000" w:themeColor="text1"/>
          <w:sz w:val="30"/>
          <w:szCs w:val="30"/>
        </w:rPr>
      </w:pPr>
    </w:p>
    <w:p w:rsidR="005974E0" w:rsidRDefault="00D24A49" w:rsidP="00D11CEF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30"/>
          <w:szCs w:val="30"/>
        </w:rPr>
      </w:pPr>
      <w:r>
        <w:rPr>
          <w:rStyle w:val="word-wrapper"/>
          <w:noProof/>
          <w:color w:val="242424"/>
          <w:sz w:val="30"/>
          <w:szCs w:val="30"/>
        </w:rPr>
        <w:drawing>
          <wp:inline distT="0" distB="0" distL="0" distR="0">
            <wp:extent cx="4991100" cy="5753100"/>
            <wp:effectExtent l="0" t="0" r="0" b="0"/>
            <wp:docPr id="3" name="Рисунок 3" descr="D:\Антонина\ООПТ_Дзержинск\Ленчи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Ленчин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DDC" w:rsidRDefault="00DB0DDC" w:rsidP="00597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DB0DDC" w:rsidRDefault="00DB0DDC" w:rsidP="00DB0D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713832" w:rsidRDefault="00713832" w:rsidP="00037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713832" w:rsidRDefault="00713832" w:rsidP="00037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713832" w:rsidRDefault="00713832" w:rsidP="00037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713832" w:rsidRDefault="00713832" w:rsidP="00037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p w:rsidR="00D24A49" w:rsidRPr="00D24A49" w:rsidRDefault="00D24A49" w:rsidP="00D24A49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24A49">
        <w:rPr>
          <w:rFonts w:ascii="Times New Roman" w:hAnsi="Times New Roman" w:cs="Times New Roman"/>
          <w:b/>
          <w:sz w:val="30"/>
          <w:szCs w:val="30"/>
        </w:rPr>
        <w:t>На территории заказника «</w:t>
      </w:r>
      <w:proofErr w:type="spellStart"/>
      <w:r w:rsidRPr="00D24A49">
        <w:rPr>
          <w:rFonts w:ascii="Times New Roman" w:hAnsi="Times New Roman" w:cs="Times New Roman"/>
          <w:b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b/>
          <w:sz w:val="30"/>
          <w:szCs w:val="30"/>
        </w:rPr>
        <w:t>» действуют ограничения</w:t>
      </w:r>
      <w:r w:rsidRPr="00D24A49">
        <w:rPr>
          <w:rFonts w:ascii="Times New Roman" w:hAnsi="Times New Roman" w:cs="Times New Roman"/>
          <w:b/>
          <w:sz w:val="30"/>
          <w:szCs w:val="30"/>
        </w:rPr>
        <w:br/>
        <w:t>и запреты в соответствии с пунктом 2 статьи 24 и пунктом 2 статьи 28 Закона Республики Беларусь «Об особо охраняемых природных территориях», а также запрещаются: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охота с 1 марта по 15 мая;</w:t>
      </w:r>
      <w:bookmarkStart w:id="0" w:name="_GoBack"/>
      <w:bookmarkEnd w:id="0"/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рыболовство, кроме лова рыбы со льда или в период с 1 декабря </w:t>
      </w:r>
      <w:r w:rsidRPr="00D24A49">
        <w:rPr>
          <w:rFonts w:ascii="Times New Roman" w:hAnsi="Times New Roman" w:cs="Times New Roman"/>
          <w:sz w:val="30"/>
          <w:szCs w:val="30"/>
        </w:rPr>
        <w:br/>
        <w:t>по 1 марта;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 xml:space="preserve">в выделах 4, 5, 7, 8 квартала 111, выделах 4, 6, 9 квартала 130, выделах 1, 2, 4 квартала 131, выделах 2–4 квартала 132, выделе 14 квартала 133, выделах 1, 4, 6 квартала 147, выделах 1, 5, 7, 8 квартала 148, выделах 8, 10, 12, </w:t>
      </w:r>
      <w:r w:rsidRPr="00D24A49">
        <w:rPr>
          <w:rFonts w:ascii="Times New Roman" w:hAnsi="Times New Roman" w:cs="Times New Roman"/>
          <w:sz w:val="30"/>
          <w:szCs w:val="30"/>
        </w:rPr>
        <w:lastRenderedPageBreak/>
        <w:t>15, 16 квартала 149, выделах 1, 6, 9 квартала 166 Литвянского лесничества учреждения образования «Белорусский государственный технологический университет «Негорельский учебно-опытный лесхоз» проведение всех видов рубок леса, за исключением случаев, предусмотренных абзацами вторым–седьмым</w:t>
      </w:r>
      <w:r w:rsidRPr="00D24A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24A49">
        <w:rPr>
          <w:rFonts w:ascii="Times New Roman" w:hAnsi="Times New Roman" w:cs="Times New Roman"/>
          <w:sz w:val="30"/>
          <w:szCs w:val="30"/>
        </w:rPr>
        <w:t>подпункта 3.1 пункта 3 статьи 28 Закона Республики Беларусь «Об особо охраняемых природных территориях», а также работ по сохранению популяций редких</w:t>
      </w:r>
      <w:r w:rsidRPr="00D24A49">
        <w:rPr>
          <w:rFonts w:ascii="Times New Roman" w:hAnsi="Times New Roman" w:cs="Times New Roman"/>
          <w:sz w:val="30"/>
          <w:szCs w:val="30"/>
        </w:rPr>
        <w:br/>
        <w:t>и охраняемых видов дикорастущих растений, работ по регулированию распространения и численности чужеродных инвазивных видов растений; создание лесных культур, плантаций, питомников; заготовка второстепенных лесных ресурсов; заготовка живицы, древесных соков, дикорастущих растений и (или) их частей, мха, сбор лесной подстилки</w:t>
      </w:r>
      <w:r w:rsidRPr="00D24A49">
        <w:rPr>
          <w:rFonts w:ascii="Times New Roman" w:hAnsi="Times New Roman" w:cs="Times New Roman"/>
          <w:sz w:val="30"/>
          <w:szCs w:val="30"/>
        </w:rPr>
        <w:br/>
        <w:t>на протяжении всего года; применение химических средств защиты растений, удобрений.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3. </w:t>
      </w:r>
      <w:r w:rsidRPr="00D24A49">
        <w:rPr>
          <w:rFonts w:ascii="Times New Roman" w:eastAsia="Calibri" w:hAnsi="Times New Roman" w:cs="Times New Roman"/>
          <w:sz w:val="30"/>
          <w:szCs w:val="30"/>
        </w:rPr>
        <w:t>Оборудованные зоны и места отдыха, экологические тропы, туристические стоянки, стоянки механических транспортных средств, размещенные в местах, установленных местными исполнительными</w:t>
      </w:r>
      <w:r w:rsidRPr="00D24A49">
        <w:rPr>
          <w:rFonts w:ascii="Times New Roman" w:eastAsia="Calibri" w:hAnsi="Times New Roman" w:cs="Times New Roman"/>
          <w:sz w:val="30"/>
          <w:szCs w:val="30"/>
        </w:rPr>
        <w:br/>
        <w:t>и распорядительными органами, обозначаются на местности информационными знаками.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4. </w:t>
      </w:r>
      <w:r w:rsidRPr="00D24A49">
        <w:rPr>
          <w:rFonts w:ascii="Times New Roman" w:eastAsia="Calibri" w:hAnsi="Times New Roman" w:cs="Times New Roman"/>
          <w:sz w:val="30"/>
          <w:szCs w:val="30"/>
        </w:rPr>
        <w:t xml:space="preserve">Землепользователи, земельные участки (части земельных участков) которых расположены в границах заказника </w:t>
      </w:r>
      <w:r w:rsidRPr="00D24A49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D24A49">
        <w:rPr>
          <w:rFonts w:ascii="Times New Roman" w:hAnsi="Times New Roman" w:cs="Times New Roman"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>»</w:t>
      </w:r>
      <w:r w:rsidRPr="00D24A49">
        <w:rPr>
          <w:rFonts w:ascii="Times New Roman" w:eastAsia="Calibri" w:hAnsi="Times New Roman" w:cs="Times New Roman"/>
          <w:sz w:val="30"/>
          <w:szCs w:val="30"/>
        </w:rPr>
        <w:t>, а также иные юридические и (или) физические лица, в том числе индивидуальные предприниматели, обязаны соблюдать режим его охраны и использования, установленный настоящим Положением.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5. Юридические и (или) физические лица, в том числе индивидуальные предприниматели, виновные в нарушении режима охраны и использования заказника «</w:t>
      </w:r>
      <w:proofErr w:type="spellStart"/>
      <w:r w:rsidRPr="00D24A49">
        <w:rPr>
          <w:rFonts w:ascii="Times New Roman" w:hAnsi="Times New Roman" w:cs="Times New Roman"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>», несут ответственность</w:t>
      </w:r>
      <w:r w:rsidRPr="00D24A49">
        <w:rPr>
          <w:rFonts w:ascii="Times New Roman" w:hAnsi="Times New Roman" w:cs="Times New Roman"/>
          <w:sz w:val="30"/>
          <w:szCs w:val="30"/>
        </w:rPr>
        <w:br/>
        <w:t>в соответствии с законодательством.</w:t>
      </w:r>
    </w:p>
    <w:p w:rsidR="00D24A49" w:rsidRPr="00D24A49" w:rsidRDefault="00D24A49" w:rsidP="00D24A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A49">
        <w:rPr>
          <w:rFonts w:ascii="Times New Roman" w:hAnsi="Times New Roman" w:cs="Times New Roman"/>
          <w:sz w:val="30"/>
          <w:szCs w:val="30"/>
        </w:rPr>
        <w:t>6. Вред, причиненный окружающей среде, на территории заказника «</w:t>
      </w:r>
      <w:proofErr w:type="spellStart"/>
      <w:r w:rsidRPr="00D24A49">
        <w:rPr>
          <w:rFonts w:ascii="Times New Roman" w:hAnsi="Times New Roman" w:cs="Times New Roman"/>
          <w:sz w:val="30"/>
          <w:szCs w:val="30"/>
        </w:rPr>
        <w:t>Ленчино</w:t>
      </w:r>
      <w:proofErr w:type="spellEnd"/>
      <w:r w:rsidRPr="00D24A49">
        <w:rPr>
          <w:rFonts w:ascii="Times New Roman" w:hAnsi="Times New Roman" w:cs="Times New Roman"/>
          <w:sz w:val="30"/>
          <w:szCs w:val="30"/>
        </w:rPr>
        <w:t xml:space="preserve">» возмещается юридическими и (или) физическими </w:t>
      </w:r>
      <w:proofErr w:type="gramStart"/>
      <w:r w:rsidRPr="00D24A49">
        <w:rPr>
          <w:rFonts w:ascii="Times New Roman" w:hAnsi="Times New Roman" w:cs="Times New Roman"/>
          <w:sz w:val="30"/>
          <w:szCs w:val="30"/>
        </w:rPr>
        <w:t>лицами,</w:t>
      </w:r>
      <w:r w:rsidRPr="00D24A49">
        <w:rPr>
          <w:rFonts w:ascii="Times New Roman" w:hAnsi="Times New Roman" w:cs="Times New Roman"/>
          <w:sz w:val="30"/>
          <w:szCs w:val="30"/>
        </w:rPr>
        <w:br/>
        <w:t>в</w:t>
      </w:r>
      <w:proofErr w:type="gramEnd"/>
      <w:r w:rsidRPr="00D24A49">
        <w:rPr>
          <w:rFonts w:ascii="Times New Roman" w:hAnsi="Times New Roman" w:cs="Times New Roman"/>
          <w:sz w:val="30"/>
          <w:szCs w:val="30"/>
        </w:rPr>
        <w:t xml:space="preserve"> том числе индивидуальными предпринимателями, в соответствии</w:t>
      </w:r>
      <w:r w:rsidRPr="00D24A49">
        <w:rPr>
          <w:rFonts w:ascii="Times New Roman" w:hAnsi="Times New Roman" w:cs="Times New Roman"/>
          <w:sz w:val="30"/>
          <w:szCs w:val="30"/>
        </w:rPr>
        <w:br/>
        <w:t>с законодательством.</w:t>
      </w:r>
    </w:p>
    <w:p w:rsidR="00713832" w:rsidRDefault="00713832" w:rsidP="00037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</w:p>
    <w:sectPr w:rsidR="00713832" w:rsidSect="0003724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25797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106360" w:rsidRPr="0060049A" w:rsidRDefault="00D24A49">
        <w:pPr>
          <w:pStyle w:val="a3"/>
          <w:jc w:val="center"/>
          <w:rPr>
            <w:sz w:val="30"/>
            <w:szCs w:val="30"/>
          </w:rPr>
        </w:pPr>
        <w:r w:rsidRPr="0060049A">
          <w:rPr>
            <w:sz w:val="30"/>
            <w:szCs w:val="30"/>
          </w:rPr>
          <w:fldChar w:fldCharType="begin"/>
        </w:r>
        <w:r w:rsidRPr="0060049A">
          <w:rPr>
            <w:sz w:val="30"/>
            <w:szCs w:val="30"/>
          </w:rPr>
          <w:instrText>PAGE   \*</w:instrText>
        </w:r>
        <w:r w:rsidRPr="0060049A">
          <w:rPr>
            <w:sz w:val="30"/>
            <w:szCs w:val="30"/>
          </w:rPr>
          <w:instrText xml:space="preserve"> MERGEFORMAT</w:instrText>
        </w:r>
        <w:r w:rsidRPr="0060049A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4</w:t>
        </w:r>
        <w:r w:rsidRPr="0060049A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D8"/>
    <w:rsid w:val="00037243"/>
    <w:rsid w:val="00074BCE"/>
    <w:rsid w:val="000A6696"/>
    <w:rsid w:val="002241F5"/>
    <w:rsid w:val="002A72D2"/>
    <w:rsid w:val="005974E0"/>
    <w:rsid w:val="005C38F6"/>
    <w:rsid w:val="00713832"/>
    <w:rsid w:val="00725BD8"/>
    <w:rsid w:val="00821345"/>
    <w:rsid w:val="00AA7809"/>
    <w:rsid w:val="00B75E37"/>
    <w:rsid w:val="00D11CEF"/>
    <w:rsid w:val="00D24A49"/>
    <w:rsid w:val="00D65EE2"/>
    <w:rsid w:val="00D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C7258-77C6-4EB4-958C-CBDF71A6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DB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B0DDC"/>
  </w:style>
  <w:style w:type="character" w:customStyle="1" w:styleId="fake-non-breaking-space">
    <w:name w:val="fake-non-breaking-space"/>
    <w:basedOn w:val="a0"/>
    <w:rsid w:val="00DB0DDC"/>
  </w:style>
  <w:style w:type="paragraph" w:styleId="a3">
    <w:name w:val="header"/>
    <w:basedOn w:val="a"/>
    <w:link w:val="a4"/>
    <w:uiPriority w:val="99"/>
    <w:unhideWhenUsed/>
    <w:rsid w:val="00D24A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24A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8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2024-08-15T05:26:00Z</dcterms:created>
  <dcterms:modified xsi:type="dcterms:W3CDTF">2024-08-15T05:26:00Z</dcterms:modified>
</cp:coreProperties>
</file>